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914" w:rsidRPr="00600567" w:rsidRDefault="00E24914" w:rsidP="006005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567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E24914" w:rsidRPr="00600567" w:rsidRDefault="00E24914" w:rsidP="006005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567">
        <w:rPr>
          <w:rFonts w:ascii="Times New Roman" w:hAnsi="Times New Roman" w:cs="Times New Roman"/>
          <w:b/>
          <w:sz w:val="24"/>
          <w:szCs w:val="24"/>
        </w:rPr>
        <w:t xml:space="preserve">студенту и руководителю  </w:t>
      </w:r>
      <w:proofErr w:type="gramStart"/>
      <w:r w:rsidRPr="00600567">
        <w:rPr>
          <w:rFonts w:ascii="Times New Roman" w:hAnsi="Times New Roman" w:cs="Times New Roman"/>
          <w:b/>
          <w:sz w:val="24"/>
          <w:szCs w:val="24"/>
        </w:rPr>
        <w:t>бакалаврской</w:t>
      </w:r>
      <w:proofErr w:type="gramEnd"/>
      <w:r w:rsidRPr="00600567">
        <w:rPr>
          <w:rFonts w:ascii="Times New Roman" w:hAnsi="Times New Roman" w:cs="Times New Roman"/>
          <w:b/>
          <w:sz w:val="24"/>
          <w:szCs w:val="24"/>
        </w:rPr>
        <w:t xml:space="preserve"> выпускной</w:t>
      </w:r>
    </w:p>
    <w:p w:rsidR="00E24914" w:rsidRPr="00600567" w:rsidRDefault="00E24914" w:rsidP="006005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567">
        <w:rPr>
          <w:rFonts w:ascii="Times New Roman" w:hAnsi="Times New Roman" w:cs="Times New Roman"/>
          <w:b/>
          <w:sz w:val="24"/>
          <w:szCs w:val="24"/>
        </w:rPr>
        <w:t>квалификационной   работы</w:t>
      </w:r>
      <w:r w:rsidR="00AA44C6" w:rsidRPr="00600567">
        <w:rPr>
          <w:rFonts w:ascii="Times New Roman" w:hAnsi="Times New Roman" w:cs="Times New Roman"/>
          <w:b/>
          <w:sz w:val="24"/>
          <w:szCs w:val="24"/>
        </w:rPr>
        <w:t xml:space="preserve"> по направлению «экономика»,</w:t>
      </w:r>
    </w:p>
    <w:p w:rsidR="00AA44C6" w:rsidRDefault="00AA44C6" w:rsidP="006005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567">
        <w:rPr>
          <w:rFonts w:ascii="Times New Roman" w:hAnsi="Times New Roman" w:cs="Times New Roman"/>
          <w:b/>
          <w:sz w:val="24"/>
          <w:szCs w:val="24"/>
        </w:rPr>
        <w:t>профиль «бухгалтерский учет, анализ и аудит».</w:t>
      </w:r>
    </w:p>
    <w:p w:rsidR="00600567" w:rsidRPr="00600567" w:rsidRDefault="00600567" w:rsidP="006005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D22" w:rsidRPr="00600567" w:rsidRDefault="00F77D22" w:rsidP="0060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567">
        <w:rPr>
          <w:rFonts w:ascii="Times New Roman" w:hAnsi="Times New Roman" w:cs="Times New Roman"/>
          <w:sz w:val="24"/>
          <w:szCs w:val="24"/>
        </w:rPr>
        <w:t>Структурными элементами ВКР являются: титульный лист, задание на</w:t>
      </w:r>
      <w:r w:rsidR="00600567">
        <w:rPr>
          <w:rFonts w:ascii="Times New Roman" w:hAnsi="Times New Roman" w:cs="Times New Roman"/>
          <w:sz w:val="24"/>
          <w:szCs w:val="24"/>
        </w:rPr>
        <w:t xml:space="preserve"> </w:t>
      </w:r>
      <w:r w:rsidRPr="00600567">
        <w:rPr>
          <w:rFonts w:ascii="Times New Roman" w:hAnsi="Times New Roman" w:cs="Times New Roman"/>
          <w:sz w:val="24"/>
          <w:szCs w:val="24"/>
        </w:rPr>
        <w:t>выполнение выпускной квалификационной работы, содержание, введение,</w:t>
      </w:r>
      <w:r w:rsidR="00600567">
        <w:rPr>
          <w:rFonts w:ascii="Times New Roman" w:hAnsi="Times New Roman" w:cs="Times New Roman"/>
          <w:sz w:val="24"/>
          <w:szCs w:val="24"/>
        </w:rPr>
        <w:t xml:space="preserve"> </w:t>
      </w:r>
      <w:r w:rsidRPr="00600567">
        <w:rPr>
          <w:rFonts w:ascii="Times New Roman" w:hAnsi="Times New Roman" w:cs="Times New Roman"/>
          <w:sz w:val="24"/>
          <w:szCs w:val="24"/>
        </w:rPr>
        <w:t>основная часть, заключение, список использованных источников, приложение.</w:t>
      </w:r>
    </w:p>
    <w:p w:rsidR="00F77D22" w:rsidRPr="00600567" w:rsidRDefault="00F77D22" w:rsidP="0060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567">
        <w:rPr>
          <w:rFonts w:ascii="Times New Roman" w:hAnsi="Times New Roman" w:cs="Times New Roman"/>
          <w:sz w:val="24"/>
          <w:szCs w:val="24"/>
        </w:rPr>
        <w:t xml:space="preserve">Введение к бакалаврской работе должно составлять 3-4 страницы. </w:t>
      </w:r>
      <w:r w:rsidR="004E2B2B" w:rsidRPr="00600567">
        <w:rPr>
          <w:rFonts w:ascii="Times New Roman" w:hAnsi="Times New Roman" w:cs="Times New Roman"/>
          <w:sz w:val="24"/>
          <w:szCs w:val="24"/>
        </w:rPr>
        <w:t>В нем необходимо:</w:t>
      </w:r>
      <w:r w:rsidR="00E24914" w:rsidRPr="00600567">
        <w:rPr>
          <w:rFonts w:ascii="Times New Roman" w:hAnsi="Times New Roman" w:cs="Times New Roman"/>
          <w:sz w:val="24"/>
          <w:szCs w:val="24"/>
        </w:rPr>
        <w:t xml:space="preserve"> </w:t>
      </w:r>
      <w:r w:rsidRPr="00600567">
        <w:rPr>
          <w:rFonts w:ascii="Times New Roman" w:hAnsi="Times New Roman" w:cs="Times New Roman"/>
          <w:sz w:val="24"/>
          <w:szCs w:val="24"/>
        </w:rPr>
        <w:t>пояснить актуальность темы бакалаврской работы; поставить цели исследования;</w:t>
      </w:r>
      <w:r w:rsidR="00E24914" w:rsidRPr="00600567">
        <w:rPr>
          <w:rFonts w:ascii="Times New Roman" w:hAnsi="Times New Roman" w:cs="Times New Roman"/>
          <w:sz w:val="24"/>
          <w:szCs w:val="24"/>
        </w:rPr>
        <w:t xml:space="preserve"> </w:t>
      </w:r>
      <w:r w:rsidRPr="00600567">
        <w:rPr>
          <w:rFonts w:ascii="Times New Roman" w:hAnsi="Times New Roman" w:cs="Times New Roman"/>
          <w:sz w:val="24"/>
          <w:szCs w:val="24"/>
        </w:rPr>
        <w:t>сформулировать задачи исследования;</w:t>
      </w:r>
      <w:r w:rsidR="00E24914" w:rsidRPr="00600567">
        <w:rPr>
          <w:rFonts w:ascii="Times New Roman" w:hAnsi="Times New Roman" w:cs="Times New Roman"/>
          <w:sz w:val="24"/>
          <w:szCs w:val="24"/>
        </w:rPr>
        <w:t xml:space="preserve"> </w:t>
      </w:r>
      <w:r w:rsidRPr="00600567">
        <w:rPr>
          <w:rFonts w:ascii="Times New Roman" w:hAnsi="Times New Roman" w:cs="Times New Roman"/>
          <w:sz w:val="24"/>
          <w:szCs w:val="24"/>
        </w:rPr>
        <w:t>указать предмет и объект исследования;</w:t>
      </w:r>
      <w:r w:rsidR="00E24914" w:rsidRPr="00600567">
        <w:rPr>
          <w:rFonts w:ascii="Times New Roman" w:hAnsi="Times New Roman" w:cs="Times New Roman"/>
          <w:sz w:val="24"/>
          <w:szCs w:val="24"/>
        </w:rPr>
        <w:t xml:space="preserve"> </w:t>
      </w:r>
      <w:r w:rsidRPr="00600567">
        <w:rPr>
          <w:rFonts w:ascii="Times New Roman" w:hAnsi="Times New Roman" w:cs="Times New Roman"/>
          <w:sz w:val="24"/>
          <w:szCs w:val="24"/>
        </w:rPr>
        <w:t>охарактеризовать информационные источники.</w:t>
      </w:r>
    </w:p>
    <w:p w:rsidR="00F77D22" w:rsidRPr="00600567" w:rsidRDefault="00F77D22" w:rsidP="0060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567">
        <w:rPr>
          <w:rFonts w:ascii="Times New Roman" w:hAnsi="Times New Roman" w:cs="Times New Roman"/>
          <w:sz w:val="24"/>
          <w:szCs w:val="24"/>
        </w:rPr>
        <w:t>При характеристике информационных источников необходимо</w:t>
      </w:r>
      <w:r w:rsidR="00600567">
        <w:rPr>
          <w:rFonts w:ascii="Times New Roman" w:hAnsi="Times New Roman" w:cs="Times New Roman"/>
          <w:sz w:val="24"/>
          <w:szCs w:val="24"/>
        </w:rPr>
        <w:t xml:space="preserve"> </w:t>
      </w:r>
      <w:r w:rsidRPr="00600567">
        <w:rPr>
          <w:rFonts w:ascii="Times New Roman" w:hAnsi="Times New Roman" w:cs="Times New Roman"/>
          <w:sz w:val="24"/>
          <w:szCs w:val="24"/>
        </w:rPr>
        <w:t>указать только те материалы, учебники или научные работы, которые помогли вам исследовать тему бакалаврской работы в большей степени, чем другие материалы. Характеристика информационных источников должна содержать 1–2 абзаца и занимать не более половины страницы.</w:t>
      </w:r>
    </w:p>
    <w:p w:rsidR="004E2B2B" w:rsidRPr="00600567" w:rsidRDefault="00CC0843" w:rsidP="0060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567">
        <w:rPr>
          <w:rFonts w:ascii="Times New Roman" w:hAnsi="Times New Roman" w:cs="Times New Roman"/>
          <w:sz w:val="24"/>
          <w:szCs w:val="24"/>
        </w:rPr>
        <w:t>В первой главе излагаются теоретические положения в рамках</w:t>
      </w:r>
      <w:r w:rsidR="00600567">
        <w:rPr>
          <w:rFonts w:ascii="Times New Roman" w:hAnsi="Times New Roman" w:cs="Times New Roman"/>
          <w:sz w:val="24"/>
          <w:szCs w:val="24"/>
        </w:rPr>
        <w:t xml:space="preserve"> выбранной темы. </w:t>
      </w:r>
      <w:r w:rsidRPr="00600567">
        <w:rPr>
          <w:rFonts w:ascii="Times New Roman" w:hAnsi="Times New Roman" w:cs="Times New Roman"/>
          <w:sz w:val="24"/>
          <w:szCs w:val="24"/>
        </w:rPr>
        <w:t xml:space="preserve">Здесь </w:t>
      </w:r>
      <w:r w:rsidRPr="0060056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00567">
        <w:rPr>
          <w:rFonts w:ascii="Times New Roman" w:hAnsi="Times New Roman" w:cs="Times New Roman"/>
          <w:sz w:val="24"/>
          <w:szCs w:val="24"/>
        </w:rPr>
        <w:t>следует рассмотреть теоретические и методологические основы исследуемой проблемы</w:t>
      </w:r>
      <w:r w:rsidR="00600567">
        <w:rPr>
          <w:rFonts w:ascii="Times New Roman" w:hAnsi="Times New Roman" w:cs="Times New Roman"/>
          <w:sz w:val="24"/>
          <w:szCs w:val="24"/>
        </w:rPr>
        <w:t>:</w:t>
      </w:r>
    </w:p>
    <w:p w:rsidR="001E3A50" w:rsidRPr="00600567" w:rsidRDefault="004E2B2B" w:rsidP="0060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567">
        <w:rPr>
          <w:rFonts w:ascii="Times New Roman" w:hAnsi="Times New Roman" w:cs="Times New Roman"/>
          <w:sz w:val="24"/>
          <w:szCs w:val="24"/>
        </w:rPr>
        <w:t>Первая глава включает в себя три параграфа. В первом параграфе</w:t>
      </w:r>
      <w:r w:rsidR="00600567">
        <w:rPr>
          <w:rFonts w:ascii="Times New Roman" w:hAnsi="Times New Roman" w:cs="Times New Roman"/>
          <w:sz w:val="24"/>
          <w:szCs w:val="24"/>
        </w:rPr>
        <w:t xml:space="preserve"> </w:t>
      </w:r>
      <w:r w:rsidR="00CC0843" w:rsidRPr="00600567">
        <w:rPr>
          <w:rFonts w:ascii="Times New Roman" w:hAnsi="Times New Roman" w:cs="Times New Roman"/>
          <w:sz w:val="24"/>
          <w:szCs w:val="24"/>
        </w:rPr>
        <w:t>раскрывается экономическ</w:t>
      </w:r>
      <w:r w:rsidR="00600567">
        <w:rPr>
          <w:rFonts w:ascii="Times New Roman" w:hAnsi="Times New Roman" w:cs="Times New Roman"/>
          <w:sz w:val="24"/>
          <w:szCs w:val="24"/>
        </w:rPr>
        <w:t xml:space="preserve">ая сущность содержания предмета </w:t>
      </w:r>
      <w:r w:rsidR="00CC0843" w:rsidRPr="00600567">
        <w:rPr>
          <w:rFonts w:ascii="Times New Roman" w:hAnsi="Times New Roman" w:cs="Times New Roman"/>
          <w:sz w:val="24"/>
          <w:szCs w:val="24"/>
        </w:rPr>
        <w:t>исследования (имущество, расчеты, затраты, себестоимость, оплата труда и т.д.)</w:t>
      </w:r>
      <w:r w:rsidRPr="00600567">
        <w:rPr>
          <w:rFonts w:ascii="Times New Roman" w:hAnsi="Times New Roman" w:cs="Times New Roman"/>
          <w:sz w:val="24"/>
          <w:szCs w:val="24"/>
        </w:rPr>
        <w:t xml:space="preserve"> с точки зрения экономической теории</w:t>
      </w:r>
      <w:r w:rsidR="00CC0843" w:rsidRPr="00600567">
        <w:rPr>
          <w:rFonts w:ascii="Times New Roman" w:hAnsi="Times New Roman" w:cs="Times New Roman"/>
          <w:sz w:val="24"/>
          <w:szCs w:val="24"/>
        </w:rPr>
        <w:t>,</w:t>
      </w:r>
      <w:r w:rsidRPr="00600567">
        <w:rPr>
          <w:rFonts w:ascii="Times New Roman" w:hAnsi="Times New Roman" w:cs="Times New Roman"/>
          <w:sz w:val="24"/>
          <w:szCs w:val="24"/>
        </w:rPr>
        <w:t xml:space="preserve"> </w:t>
      </w:r>
      <w:r w:rsidR="00CC0843" w:rsidRPr="00600567">
        <w:rPr>
          <w:rFonts w:ascii="Times New Roman" w:hAnsi="Times New Roman" w:cs="Times New Roman"/>
          <w:sz w:val="24"/>
          <w:szCs w:val="24"/>
        </w:rPr>
        <w:t xml:space="preserve">показывается его значение в условиях рынка; </w:t>
      </w:r>
    </w:p>
    <w:p w:rsidR="00CC0843" w:rsidRPr="00600567" w:rsidRDefault="004E2B2B" w:rsidP="0060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567">
        <w:rPr>
          <w:rFonts w:ascii="Times New Roman" w:hAnsi="Times New Roman" w:cs="Times New Roman"/>
          <w:sz w:val="24"/>
          <w:szCs w:val="24"/>
        </w:rPr>
        <w:t xml:space="preserve"> Во втором параграфе </w:t>
      </w:r>
      <w:r w:rsidR="00CC0843" w:rsidRPr="00600567">
        <w:rPr>
          <w:rFonts w:ascii="Times New Roman" w:hAnsi="Times New Roman" w:cs="Times New Roman"/>
          <w:sz w:val="24"/>
          <w:szCs w:val="24"/>
        </w:rPr>
        <w:t>рассматриваются и</w:t>
      </w:r>
      <w:r w:rsidR="001E3A50" w:rsidRPr="00600567">
        <w:rPr>
          <w:rFonts w:ascii="Times New Roman" w:hAnsi="Times New Roman" w:cs="Times New Roman"/>
          <w:sz w:val="24"/>
          <w:szCs w:val="24"/>
        </w:rPr>
        <w:t xml:space="preserve">  анализируются </w:t>
      </w:r>
      <w:r w:rsidR="00CC0843" w:rsidRPr="00600567">
        <w:rPr>
          <w:rFonts w:ascii="Times New Roman" w:hAnsi="Times New Roman" w:cs="Times New Roman"/>
          <w:sz w:val="24"/>
          <w:szCs w:val="24"/>
        </w:rPr>
        <w:t>международные и национальные стандарты учета, отчетности и аудита; нормативное регулирование учета</w:t>
      </w:r>
      <w:proofErr w:type="gramStart"/>
      <w:r w:rsidR="00CC0843" w:rsidRPr="00600567">
        <w:rPr>
          <w:rFonts w:ascii="Times New Roman" w:hAnsi="Times New Roman" w:cs="Times New Roman"/>
          <w:sz w:val="24"/>
          <w:szCs w:val="24"/>
        </w:rPr>
        <w:t xml:space="preserve"> </w:t>
      </w:r>
      <w:r w:rsidR="008E69C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E69C4">
        <w:rPr>
          <w:rFonts w:ascii="Times New Roman" w:hAnsi="Times New Roman" w:cs="Times New Roman"/>
          <w:sz w:val="24"/>
          <w:szCs w:val="24"/>
        </w:rPr>
        <w:t xml:space="preserve"> аудита </w:t>
      </w:r>
      <w:r w:rsidR="00CC0843" w:rsidRPr="00600567">
        <w:rPr>
          <w:rFonts w:ascii="Times New Roman" w:hAnsi="Times New Roman" w:cs="Times New Roman"/>
          <w:sz w:val="24"/>
          <w:szCs w:val="24"/>
        </w:rPr>
        <w:t>и отчетности в Российской</w:t>
      </w:r>
      <w:r w:rsidR="00600567">
        <w:rPr>
          <w:rFonts w:ascii="Times New Roman" w:hAnsi="Times New Roman" w:cs="Times New Roman"/>
          <w:sz w:val="24"/>
          <w:szCs w:val="24"/>
        </w:rPr>
        <w:t xml:space="preserve"> </w:t>
      </w:r>
      <w:r w:rsidR="00CC0843" w:rsidRPr="00600567">
        <w:rPr>
          <w:rFonts w:ascii="Times New Roman" w:hAnsi="Times New Roman" w:cs="Times New Roman"/>
          <w:sz w:val="24"/>
          <w:szCs w:val="24"/>
        </w:rPr>
        <w:t>Федерации и т.д.</w:t>
      </w:r>
    </w:p>
    <w:p w:rsidR="004E2B2B" w:rsidRPr="00600567" w:rsidRDefault="004E2B2B" w:rsidP="0060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567">
        <w:rPr>
          <w:rFonts w:ascii="Times New Roman" w:hAnsi="Times New Roman" w:cs="Times New Roman"/>
          <w:sz w:val="24"/>
          <w:szCs w:val="24"/>
        </w:rPr>
        <w:t xml:space="preserve"> В третьем параграфе анализируется организация учета или методика анализа предмета исследования.</w:t>
      </w:r>
    </w:p>
    <w:p w:rsidR="00315CE2" w:rsidRPr="00600567" w:rsidRDefault="001E3A50" w:rsidP="0060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567">
        <w:rPr>
          <w:rFonts w:ascii="Times New Roman" w:hAnsi="Times New Roman" w:cs="Times New Roman"/>
          <w:sz w:val="24"/>
          <w:szCs w:val="24"/>
        </w:rPr>
        <w:t>Вторая глава состоит также из трех параграфов.</w:t>
      </w:r>
      <w:r w:rsidR="00F434F6" w:rsidRPr="00600567">
        <w:rPr>
          <w:rFonts w:ascii="Times New Roman" w:hAnsi="Times New Roman" w:cs="Times New Roman"/>
          <w:sz w:val="24"/>
          <w:szCs w:val="24"/>
        </w:rPr>
        <w:t xml:space="preserve"> В первом параграфе второй главы </w:t>
      </w:r>
      <w:r w:rsidRPr="00600567"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="00F434F6" w:rsidRPr="00600567">
        <w:rPr>
          <w:rFonts w:ascii="Times New Roman" w:hAnsi="Times New Roman" w:cs="Times New Roman"/>
          <w:sz w:val="24"/>
          <w:szCs w:val="24"/>
        </w:rPr>
        <w:t>представить краткую организационно-экономическую характеристику объекта исследования,</w:t>
      </w:r>
      <w:r w:rsidRPr="00600567">
        <w:rPr>
          <w:rFonts w:ascii="Times New Roman" w:hAnsi="Times New Roman" w:cs="Times New Roman"/>
          <w:sz w:val="24"/>
          <w:szCs w:val="24"/>
        </w:rPr>
        <w:t xml:space="preserve"> проанализировать за три года следующие показатели: выручка от продаж, себестоимость, прибыль,</w:t>
      </w:r>
      <w:r w:rsidR="008E69C4" w:rsidRPr="008E69C4">
        <w:rPr>
          <w:rFonts w:ascii="Times New Roman" w:hAnsi="Times New Roman" w:cs="Times New Roman"/>
          <w:sz w:val="24"/>
          <w:szCs w:val="24"/>
        </w:rPr>
        <w:t xml:space="preserve"> </w:t>
      </w:r>
      <w:r w:rsidR="008E69C4" w:rsidRPr="00600567">
        <w:rPr>
          <w:rFonts w:ascii="Times New Roman" w:hAnsi="Times New Roman" w:cs="Times New Roman"/>
          <w:sz w:val="24"/>
          <w:szCs w:val="24"/>
        </w:rPr>
        <w:t>среднегодовая стоимость основных средств, среднегодовая стоимость оборотных средств</w:t>
      </w:r>
      <w:r w:rsidRPr="00600567">
        <w:rPr>
          <w:rFonts w:ascii="Times New Roman" w:hAnsi="Times New Roman" w:cs="Times New Roman"/>
          <w:sz w:val="24"/>
          <w:szCs w:val="24"/>
        </w:rPr>
        <w:t xml:space="preserve"> фондоотдача, производительность труда,  средняя заработная плата, численность работников, рентабельность производства,.  Здесь </w:t>
      </w:r>
      <w:r w:rsidR="00315CE2" w:rsidRPr="00600567">
        <w:rPr>
          <w:rFonts w:ascii="Times New Roman" w:hAnsi="Times New Roman" w:cs="Times New Roman"/>
          <w:sz w:val="24"/>
          <w:szCs w:val="24"/>
        </w:rPr>
        <w:t>т</w:t>
      </w:r>
      <w:r w:rsidRPr="00600567">
        <w:rPr>
          <w:rFonts w:ascii="Times New Roman" w:hAnsi="Times New Roman" w:cs="Times New Roman"/>
          <w:sz w:val="24"/>
          <w:szCs w:val="24"/>
        </w:rPr>
        <w:t>ак же</w:t>
      </w:r>
      <w:r w:rsidR="00315CE2" w:rsidRPr="00600567">
        <w:rPr>
          <w:rFonts w:ascii="Times New Roman" w:hAnsi="Times New Roman" w:cs="Times New Roman"/>
          <w:sz w:val="24"/>
          <w:szCs w:val="24"/>
        </w:rPr>
        <w:t xml:space="preserve"> требуется </w:t>
      </w:r>
      <w:r w:rsidRPr="00600567">
        <w:rPr>
          <w:rFonts w:ascii="Times New Roman" w:hAnsi="Times New Roman" w:cs="Times New Roman"/>
          <w:sz w:val="24"/>
          <w:szCs w:val="24"/>
        </w:rPr>
        <w:t xml:space="preserve"> </w:t>
      </w:r>
      <w:r w:rsidR="00F434F6" w:rsidRPr="00600567">
        <w:rPr>
          <w:rFonts w:ascii="Times New Roman" w:hAnsi="Times New Roman" w:cs="Times New Roman"/>
          <w:sz w:val="24"/>
          <w:szCs w:val="24"/>
        </w:rPr>
        <w:t>провести анализ финансового состояния предприятия по данным бух</w:t>
      </w:r>
      <w:r w:rsidR="00315CE2" w:rsidRPr="00600567">
        <w:rPr>
          <w:rFonts w:ascii="Times New Roman" w:hAnsi="Times New Roman" w:cs="Times New Roman"/>
          <w:sz w:val="24"/>
          <w:szCs w:val="24"/>
        </w:rPr>
        <w:t>галтерского баланса, т</w:t>
      </w:r>
      <w:proofErr w:type="gramStart"/>
      <w:r w:rsidR="00315CE2" w:rsidRPr="00600567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315CE2" w:rsidRPr="00600567">
        <w:rPr>
          <w:rFonts w:ascii="Times New Roman" w:hAnsi="Times New Roman" w:cs="Times New Roman"/>
          <w:sz w:val="24"/>
          <w:szCs w:val="24"/>
        </w:rPr>
        <w:t xml:space="preserve"> провести анализ имущественного состояния предприятия, анализ ликвидности и платежеспособности, и финансовой устойчивости.</w:t>
      </w:r>
      <w:r w:rsidR="00F434F6" w:rsidRPr="00600567">
        <w:rPr>
          <w:rFonts w:ascii="Times New Roman" w:hAnsi="Times New Roman" w:cs="Times New Roman"/>
          <w:sz w:val="24"/>
          <w:szCs w:val="24"/>
        </w:rPr>
        <w:t xml:space="preserve"> Студент не ограничивается констатацией фактов, а выявляет тенденции развития предприятия, вскрывает недостатки и обусловившие их причины.</w:t>
      </w:r>
      <w:r w:rsidR="00315CE2" w:rsidRPr="00600567">
        <w:rPr>
          <w:rFonts w:ascii="Times New Roman" w:hAnsi="Times New Roman" w:cs="Times New Roman"/>
          <w:sz w:val="24"/>
          <w:szCs w:val="24"/>
        </w:rPr>
        <w:t xml:space="preserve"> Во втором параграфе </w:t>
      </w:r>
      <w:r w:rsidR="00F434F6" w:rsidRPr="00600567">
        <w:rPr>
          <w:rFonts w:ascii="Times New Roman" w:hAnsi="Times New Roman" w:cs="Times New Roman"/>
          <w:sz w:val="24"/>
          <w:szCs w:val="24"/>
        </w:rPr>
        <w:t xml:space="preserve"> </w:t>
      </w:r>
      <w:r w:rsidR="00315CE2" w:rsidRPr="00600567">
        <w:rPr>
          <w:rFonts w:ascii="Times New Roman" w:hAnsi="Times New Roman" w:cs="Times New Roman"/>
          <w:sz w:val="24"/>
          <w:szCs w:val="24"/>
        </w:rPr>
        <w:t>проводится анализ предмета исследования по методике</w:t>
      </w:r>
      <w:r w:rsidR="00600567">
        <w:rPr>
          <w:rFonts w:ascii="Times New Roman" w:hAnsi="Times New Roman" w:cs="Times New Roman"/>
          <w:sz w:val="24"/>
          <w:szCs w:val="24"/>
        </w:rPr>
        <w:t>, рассмотренной в первой главе.</w:t>
      </w:r>
    </w:p>
    <w:p w:rsidR="00315CE2" w:rsidRPr="00600567" w:rsidRDefault="00315CE2" w:rsidP="0060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567">
        <w:rPr>
          <w:rFonts w:ascii="Times New Roman" w:hAnsi="Times New Roman" w:cs="Times New Roman"/>
          <w:sz w:val="24"/>
          <w:szCs w:val="24"/>
        </w:rPr>
        <w:t>В завершение студент должен сделать собственный вывод о состоянии предмета исследования в организации (предприятии).</w:t>
      </w:r>
    </w:p>
    <w:p w:rsidR="00315CE2" w:rsidRPr="00600567" w:rsidRDefault="00315CE2" w:rsidP="0060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567">
        <w:rPr>
          <w:rFonts w:ascii="Times New Roman" w:hAnsi="Times New Roman" w:cs="Times New Roman"/>
          <w:sz w:val="24"/>
          <w:szCs w:val="24"/>
        </w:rPr>
        <w:t>В третьем параграфе второй главы формулируются рекомендации, в которых отражаются мероприятия и процедуры по решению изучаемой проблемы, разработанные автором на основе теоретических и методологических положений, а также результатов проведенного анализа. Опираясь на выводы, сделанные автором в предыдущих разделах, необходимо обосновать предлагаемые рекомендации и мероприятия, наметить пути использования вскрытых резервов, устранения недостатков в управленческой и экономической деятельности.</w:t>
      </w:r>
    </w:p>
    <w:p w:rsidR="003156CE" w:rsidRPr="00600567" w:rsidRDefault="003156CE" w:rsidP="0060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567">
        <w:rPr>
          <w:rFonts w:ascii="Times New Roman" w:hAnsi="Times New Roman" w:cs="Times New Roman"/>
          <w:sz w:val="24"/>
          <w:szCs w:val="24"/>
        </w:rPr>
        <w:t>Все предложения и рекомендации должны носить конкретный</w:t>
      </w:r>
      <w:r w:rsidR="00600567">
        <w:rPr>
          <w:rFonts w:ascii="Times New Roman" w:hAnsi="Times New Roman" w:cs="Times New Roman"/>
          <w:sz w:val="24"/>
          <w:szCs w:val="24"/>
        </w:rPr>
        <w:t xml:space="preserve"> </w:t>
      </w:r>
      <w:r w:rsidRPr="00600567">
        <w:rPr>
          <w:rFonts w:ascii="Times New Roman" w:hAnsi="Times New Roman" w:cs="Times New Roman"/>
          <w:sz w:val="24"/>
          <w:szCs w:val="24"/>
        </w:rPr>
        <w:t>характер, доведены до стадии разработки, обеспечивающей их практическое</w:t>
      </w:r>
      <w:r w:rsidR="00600567">
        <w:rPr>
          <w:rFonts w:ascii="Times New Roman" w:hAnsi="Times New Roman" w:cs="Times New Roman"/>
          <w:sz w:val="24"/>
          <w:szCs w:val="24"/>
        </w:rPr>
        <w:t xml:space="preserve"> </w:t>
      </w:r>
      <w:r w:rsidRPr="00600567">
        <w:rPr>
          <w:rFonts w:ascii="Times New Roman" w:hAnsi="Times New Roman" w:cs="Times New Roman"/>
          <w:sz w:val="24"/>
          <w:szCs w:val="24"/>
        </w:rPr>
        <w:t xml:space="preserve">применение (подкреплены </w:t>
      </w:r>
      <w:r w:rsidRPr="00600567">
        <w:rPr>
          <w:rFonts w:ascii="Times New Roman" w:hAnsi="Times New Roman" w:cs="Times New Roman"/>
          <w:sz w:val="24"/>
          <w:szCs w:val="24"/>
        </w:rPr>
        <w:lastRenderedPageBreak/>
        <w:t>расчетами и т.д.). Студент должен показать, каким</w:t>
      </w:r>
      <w:r w:rsidR="00600567">
        <w:rPr>
          <w:rFonts w:ascii="Times New Roman" w:hAnsi="Times New Roman" w:cs="Times New Roman"/>
          <w:sz w:val="24"/>
          <w:szCs w:val="24"/>
        </w:rPr>
        <w:t xml:space="preserve"> </w:t>
      </w:r>
      <w:r w:rsidRPr="00600567">
        <w:rPr>
          <w:rFonts w:ascii="Times New Roman" w:hAnsi="Times New Roman" w:cs="Times New Roman"/>
          <w:sz w:val="24"/>
          <w:szCs w:val="24"/>
        </w:rPr>
        <w:t>образом предлагаемые мероприятия отразятся на общих показателях</w:t>
      </w:r>
      <w:r w:rsidR="00600567">
        <w:rPr>
          <w:rFonts w:ascii="Times New Roman" w:hAnsi="Times New Roman" w:cs="Times New Roman"/>
          <w:sz w:val="24"/>
          <w:szCs w:val="24"/>
        </w:rPr>
        <w:t xml:space="preserve"> </w:t>
      </w:r>
      <w:r w:rsidRPr="00600567">
        <w:rPr>
          <w:rFonts w:ascii="Times New Roman" w:hAnsi="Times New Roman" w:cs="Times New Roman"/>
          <w:sz w:val="24"/>
          <w:szCs w:val="24"/>
        </w:rPr>
        <w:t>деятельности экономического субъекта в будущем.</w:t>
      </w:r>
    </w:p>
    <w:p w:rsidR="003156CE" w:rsidRPr="00600567" w:rsidRDefault="003156CE" w:rsidP="0060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567">
        <w:rPr>
          <w:rFonts w:ascii="Times New Roman" w:hAnsi="Times New Roman" w:cs="Times New Roman"/>
          <w:sz w:val="24"/>
          <w:szCs w:val="24"/>
        </w:rPr>
        <w:t>После завершения каждого параграфа даются выводы (отдельными</w:t>
      </w:r>
      <w:r w:rsidR="00600567">
        <w:rPr>
          <w:rFonts w:ascii="Times New Roman" w:hAnsi="Times New Roman" w:cs="Times New Roman"/>
          <w:sz w:val="24"/>
          <w:szCs w:val="24"/>
        </w:rPr>
        <w:t xml:space="preserve"> </w:t>
      </w:r>
      <w:r w:rsidRPr="00600567">
        <w:rPr>
          <w:rFonts w:ascii="Times New Roman" w:hAnsi="Times New Roman" w:cs="Times New Roman"/>
          <w:sz w:val="24"/>
          <w:szCs w:val="24"/>
        </w:rPr>
        <w:t>заголовками не выделяются), которые в дальнейшем используются в</w:t>
      </w:r>
      <w:r w:rsidR="00600567">
        <w:rPr>
          <w:rFonts w:ascii="Times New Roman" w:hAnsi="Times New Roman" w:cs="Times New Roman"/>
          <w:sz w:val="24"/>
          <w:szCs w:val="24"/>
        </w:rPr>
        <w:t xml:space="preserve"> </w:t>
      </w:r>
      <w:r w:rsidRPr="00600567">
        <w:rPr>
          <w:rFonts w:ascii="Times New Roman" w:hAnsi="Times New Roman" w:cs="Times New Roman"/>
          <w:sz w:val="24"/>
          <w:szCs w:val="24"/>
        </w:rPr>
        <w:t>заключении.</w:t>
      </w:r>
    </w:p>
    <w:p w:rsidR="00315CE2" w:rsidRPr="00600567" w:rsidRDefault="00315CE2" w:rsidP="0060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567">
        <w:rPr>
          <w:rFonts w:ascii="Times New Roman" w:hAnsi="Times New Roman" w:cs="Times New Roman"/>
          <w:sz w:val="24"/>
          <w:szCs w:val="24"/>
        </w:rPr>
        <w:t>В заключени</w:t>
      </w:r>
      <w:proofErr w:type="gramStart"/>
      <w:r w:rsidRPr="0060056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00567">
        <w:rPr>
          <w:rFonts w:ascii="Times New Roman" w:hAnsi="Times New Roman" w:cs="Times New Roman"/>
          <w:sz w:val="24"/>
          <w:szCs w:val="24"/>
        </w:rPr>
        <w:t xml:space="preserve"> (4-5 страниц) последовательно излагаются теоретические</w:t>
      </w:r>
      <w:r w:rsidR="00600567">
        <w:rPr>
          <w:rFonts w:ascii="Times New Roman" w:hAnsi="Times New Roman" w:cs="Times New Roman"/>
          <w:sz w:val="24"/>
          <w:szCs w:val="24"/>
        </w:rPr>
        <w:t xml:space="preserve"> </w:t>
      </w:r>
      <w:r w:rsidRPr="00600567">
        <w:rPr>
          <w:rFonts w:ascii="Times New Roman" w:hAnsi="Times New Roman" w:cs="Times New Roman"/>
          <w:sz w:val="24"/>
          <w:szCs w:val="24"/>
        </w:rPr>
        <w:t>и практические выводы и предложения, к которым пришел студент в результате исследования. Здесь кратко излагаются четко сформулированные и обоснованные обобщения по каждому параграфу отдельной главы (в том числе – при их наличии, - направленные на совершенствование бухгалтерского учета, освоение резервов роста производства или снижения себестоимости продукции и т.п.). Необходимо соблюдать соответствие результато</w:t>
      </w:r>
      <w:r w:rsidR="008E69C4">
        <w:rPr>
          <w:rFonts w:ascii="Times New Roman" w:hAnsi="Times New Roman" w:cs="Times New Roman"/>
          <w:sz w:val="24"/>
          <w:szCs w:val="24"/>
        </w:rPr>
        <w:t>в исследования поставленным цели</w:t>
      </w:r>
      <w:r w:rsidRPr="00600567">
        <w:rPr>
          <w:rFonts w:ascii="Times New Roman" w:hAnsi="Times New Roman" w:cs="Times New Roman"/>
          <w:sz w:val="24"/>
          <w:szCs w:val="24"/>
        </w:rPr>
        <w:t xml:space="preserve"> и задачам выпускной квалификационной работы, заявленным во введении.</w:t>
      </w:r>
    </w:p>
    <w:p w:rsidR="00315CE2" w:rsidRPr="00600567" w:rsidRDefault="003156CE" w:rsidP="0060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567">
        <w:rPr>
          <w:rFonts w:ascii="Times New Roman" w:hAnsi="Times New Roman" w:cs="Times New Roman"/>
          <w:sz w:val="24"/>
          <w:szCs w:val="24"/>
        </w:rPr>
        <w:t>При проведении анализ</w:t>
      </w:r>
      <w:r w:rsidR="008E69C4">
        <w:rPr>
          <w:rFonts w:ascii="Times New Roman" w:hAnsi="Times New Roman" w:cs="Times New Roman"/>
          <w:sz w:val="24"/>
          <w:szCs w:val="24"/>
        </w:rPr>
        <w:t>а</w:t>
      </w:r>
      <w:r w:rsidRPr="00600567">
        <w:rPr>
          <w:rFonts w:ascii="Times New Roman" w:hAnsi="Times New Roman" w:cs="Times New Roman"/>
          <w:sz w:val="24"/>
          <w:szCs w:val="24"/>
        </w:rPr>
        <w:t xml:space="preserve"> необходимо собрать и обработать материалы, охватывающие три  отчетных года.</w:t>
      </w:r>
    </w:p>
    <w:p w:rsidR="004E2B2B" w:rsidRPr="00600567" w:rsidRDefault="004E2B2B" w:rsidP="0060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567">
        <w:rPr>
          <w:rFonts w:ascii="Times New Roman" w:hAnsi="Times New Roman" w:cs="Times New Roman"/>
          <w:sz w:val="24"/>
          <w:szCs w:val="24"/>
        </w:rPr>
        <w:t>В ходе научного исследования необходимо использовать разнообразные информационные источники. К ним относятся законодательные акты, учебники, учебные пособия, авторские работы, научные и исследовательские статьи. Общее количество литературных источников должно составлять не менее 30, не более40–45 наименований</w:t>
      </w:r>
      <w:proofErr w:type="gramStart"/>
      <w:r w:rsidRPr="006005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156CE" w:rsidRPr="00600567">
        <w:rPr>
          <w:rFonts w:ascii="Times New Roman" w:hAnsi="Times New Roman" w:cs="Times New Roman"/>
          <w:sz w:val="24"/>
          <w:szCs w:val="24"/>
        </w:rPr>
        <w:t>, из них н</w:t>
      </w:r>
      <w:r w:rsidR="00C51FC2">
        <w:rPr>
          <w:rFonts w:ascii="Times New Roman" w:hAnsi="Times New Roman" w:cs="Times New Roman"/>
          <w:sz w:val="24"/>
          <w:szCs w:val="24"/>
        </w:rPr>
        <w:t>е менее 10 – журнальные статьи.</w:t>
      </w:r>
      <w:bookmarkStart w:id="0" w:name="_GoBack"/>
      <w:bookmarkEnd w:id="0"/>
      <w:r w:rsidRPr="00600567">
        <w:rPr>
          <w:rFonts w:ascii="Times New Roman" w:hAnsi="Times New Roman" w:cs="Times New Roman"/>
          <w:sz w:val="24"/>
          <w:szCs w:val="24"/>
        </w:rPr>
        <w:t xml:space="preserve"> </w:t>
      </w:r>
      <w:r w:rsidR="003156CE" w:rsidRPr="00600567">
        <w:rPr>
          <w:rFonts w:ascii="Times New Roman" w:hAnsi="Times New Roman" w:cs="Times New Roman"/>
          <w:sz w:val="24"/>
          <w:szCs w:val="24"/>
        </w:rPr>
        <w:t xml:space="preserve">В </w:t>
      </w:r>
      <w:r w:rsidRPr="00600567">
        <w:rPr>
          <w:rFonts w:ascii="Times New Roman" w:hAnsi="Times New Roman" w:cs="Times New Roman"/>
          <w:sz w:val="24"/>
          <w:szCs w:val="24"/>
        </w:rPr>
        <w:t>своей бакалаврской работе вы можете пользоваться современными учебниками и учебными пособиями, изданными не более пяти лет назад</w:t>
      </w:r>
      <w:r w:rsidR="003156CE" w:rsidRPr="00600567">
        <w:rPr>
          <w:rFonts w:ascii="Times New Roman" w:hAnsi="Times New Roman" w:cs="Times New Roman"/>
          <w:sz w:val="24"/>
          <w:szCs w:val="24"/>
        </w:rPr>
        <w:t>,  а журнальные статьи за последние два года.</w:t>
      </w:r>
      <w:r w:rsidRPr="006005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B2B" w:rsidRPr="00600567" w:rsidRDefault="004E2B2B" w:rsidP="0060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567">
        <w:rPr>
          <w:rFonts w:ascii="Times New Roman" w:hAnsi="Times New Roman" w:cs="Times New Roman"/>
          <w:sz w:val="24"/>
          <w:szCs w:val="24"/>
        </w:rPr>
        <w:t>Объем бакалаврской работы, включая список использованных</w:t>
      </w:r>
      <w:r w:rsidR="00600567">
        <w:rPr>
          <w:rFonts w:ascii="Times New Roman" w:hAnsi="Times New Roman" w:cs="Times New Roman"/>
          <w:sz w:val="24"/>
          <w:szCs w:val="24"/>
        </w:rPr>
        <w:t xml:space="preserve"> </w:t>
      </w:r>
      <w:r w:rsidRPr="00600567">
        <w:rPr>
          <w:rFonts w:ascii="Times New Roman" w:hAnsi="Times New Roman" w:cs="Times New Roman"/>
          <w:sz w:val="24"/>
          <w:szCs w:val="24"/>
        </w:rPr>
        <w:t>источников, при ее исполнении на компьютере равен 60-65 страницам (не</w:t>
      </w:r>
      <w:r w:rsidR="00600567">
        <w:rPr>
          <w:rFonts w:ascii="Times New Roman" w:hAnsi="Times New Roman" w:cs="Times New Roman"/>
          <w:sz w:val="24"/>
          <w:szCs w:val="24"/>
        </w:rPr>
        <w:t xml:space="preserve"> </w:t>
      </w:r>
      <w:r w:rsidRPr="00600567">
        <w:rPr>
          <w:rFonts w:ascii="Times New Roman" w:hAnsi="Times New Roman" w:cs="Times New Roman"/>
          <w:sz w:val="24"/>
          <w:szCs w:val="24"/>
        </w:rPr>
        <w:t xml:space="preserve">включая приложения). Работа состоит из двух глав </w:t>
      </w:r>
      <w:r w:rsidR="003156CE" w:rsidRPr="00600567">
        <w:rPr>
          <w:rFonts w:ascii="Times New Roman" w:hAnsi="Times New Roman" w:cs="Times New Roman"/>
          <w:sz w:val="24"/>
          <w:szCs w:val="24"/>
        </w:rPr>
        <w:t xml:space="preserve"> с </w:t>
      </w:r>
      <w:r w:rsidRPr="00600567">
        <w:rPr>
          <w:rFonts w:ascii="Times New Roman" w:hAnsi="Times New Roman" w:cs="Times New Roman"/>
          <w:sz w:val="24"/>
          <w:szCs w:val="24"/>
        </w:rPr>
        <w:t>3 параграфами каждая.</w:t>
      </w:r>
    </w:p>
    <w:p w:rsidR="004E2B2B" w:rsidRPr="00600567" w:rsidRDefault="004E2B2B" w:rsidP="0060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567">
        <w:rPr>
          <w:rFonts w:ascii="Times New Roman" w:hAnsi="Times New Roman" w:cs="Times New Roman"/>
          <w:sz w:val="24"/>
          <w:szCs w:val="24"/>
        </w:rPr>
        <w:t xml:space="preserve">Объем глав должен быть равномерным, в пределах </w:t>
      </w:r>
      <w:r w:rsidR="003156CE" w:rsidRPr="00600567">
        <w:rPr>
          <w:rFonts w:ascii="Times New Roman" w:hAnsi="Times New Roman" w:cs="Times New Roman"/>
          <w:sz w:val="24"/>
          <w:szCs w:val="24"/>
        </w:rPr>
        <w:t xml:space="preserve"> 30 </w:t>
      </w:r>
      <w:r w:rsidRPr="00600567">
        <w:rPr>
          <w:rFonts w:ascii="Times New Roman" w:hAnsi="Times New Roman" w:cs="Times New Roman"/>
          <w:sz w:val="24"/>
          <w:szCs w:val="24"/>
        </w:rPr>
        <w:t>страниц. Каждый</w:t>
      </w:r>
      <w:r w:rsidR="00600567">
        <w:rPr>
          <w:rFonts w:ascii="Times New Roman" w:hAnsi="Times New Roman" w:cs="Times New Roman"/>
          <w:sz w:val="24"/>
          <w:szCs w:val="24"/>
        </w:rPr>
        <w:t xml:space="preserve"> </w:t>
      </w:r>
      <w:r w:rsidRPr="00600567">
        <w:rPr>
          <w:rFonts w:ascii="Times New Roman" w:hAnsi="Times New Roman" w:cs="Times New Roman"/>
          <w:sz w:val="24"/>
          <w:szCs w:val="24"/>
        </w:rPr>
        <w:t>параграф должен иметь объем 5-10 страниц.</w:t>
      </w:r>
    </w:p>
    <w:p w:rsidR="00E24914" w:rsidRPr="00600567" w:rsidRDefault="00E24914" w:rsidP="0060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567">
        <w:rPr>
          <w:rFonts w:ascii="Times New Roman" w:hAnsi="Times New Roman" w:cs="Times New Roman"/>
          <w:sz w:val="24"/>
          <w:szCs w:val="24"/>
        </w:rPr>
        <w:t xml:space="preserve">В список использованных источников должна включаться литература, на которую имеются </w:t>
      </w:r>
      <w:r w:rsidR="008E69C4">
        <w:rPr>
          <w:rFonts w:ascii="Times New Roman" w:hAnsi="Times New Roman" w:cs="Times New Roman"/>
          <w:sz w:val="24"/>
          <w:szCs w:val="24"/>
        </w:rPr>
        <w:t>ссылки (сноски</w:t>
      </w:r>
      <w:proofErr w:type="gramStart"/>
      <w:r w:rsidR="008E69C4">
        <w:rPr>
          <w:rFonts w:ascii="Times New Roman" w:hAnsi="Times New Roman" w:cs="Times New Roman"/>
          <w:sz w:val="24"/>
          <w:szCs w:val="24"/>
        </w:rPr>
        <w:t>)</w:t>
      </w:r>
      <w:r w:rsidRPr="0060056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00567">
        <w:rPr>
          <w:rFonts w:ascii="Times New Roman" w:hAnsi="Times New Roman" w:cs="Times New Roman"/>
          <w:sz w:val="24"/>
          <w:szCs w:val="24"/>
        </w:rPr>
        <w:t xml:space="preserve"> тексте работы.</w:t>
      </w:r>
    </w:p>
    <w:p w:rsidR="004E2B2B" w:rsidRDefault="004E2B2B" w:rsidP="0060056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DFF" w:rsidRDefault="00F25DFF" w:rsidP="0060056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DFF" w:rsidRDefault="00F25DFF" w:rsidP="0060056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DFF" w:rsidRDefault="00F25DFF" w:rsidP="0060056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DFF" w:rsidRDefault="00F25DFF" w:rsidP="0060056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DFF" w:rsidRDefault="00F25DFF" w:rsidP="0060056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DFF" w:rsidRDefault="00F25DFF" w:rsidP="0060056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DFF" w:rsidRDefault="00F25DFF" w:rsidP="0060056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DFF" w:rsidRDefault="00F25DFF" w:rsidP="0060056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DFF" w:rsidRDefault="00F25DFF" w:rsidP="0060056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DFF" w:rsidRDefault="00F25DFF" w:rsidP="0060056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DFF" w:rsidRDefault="00F25DFF" w:rsidP="0060056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DFF" w:rsidRDefault="00F25DFF" w:rsidP="0060056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DFF" w:rsidRDefault="00F25DFF" w:rsidP="0060056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DFF" w:rsidRPr="00F25DFF" w:rsidRDefault="00F25DFF" w:rsidP="00F25D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DFF">
        <w:rPr>
          <w:rFonts w:ascii="Times New Roman" w:hAnsi="Times New Roman" w:cs="Times New Roman"/>
          <w:b/>
          <w:sz w:val="28"/>
          <w:szCs w:val="28"/>
        </w:rPr>
        <w:lastRenderedPageBreak/>
        <w:t>Примеры  аналитических таблиц для написания параграфа 2.1. ВКР</w:t>
      </w:r>
    </w:p>
    <w:p w:rsidR="00F25DFF" w:rsidRPr="00F25DFF" w:rsidRDefault="00F25DFF" w:rsidP="00F25D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DFF" w:rsidRPr="00F25DFF" w:rsidRDefault="00F25DFF" w:rsidP="00F25DF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5DFF">
        <w:rPr>
          <w:rFonts w:ascii="Times New Roman" w:hAnsi="Times New Roman" w:cs="Times New Roman"/>
          <w:sz w:val="28"/>
          <w:szCs w:val="28"/>
        </w:rPr>
        <w:t>Таблица 2.1</w:t>
      </w:r>
    </w:p>
    <w:p w:rsidR="00F25DFF" w:rsidRPr="00F25DFF" w:rsidRDefault="00F25DFF" w:rsidP="00F25DF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5DFF">
        <w:rPr>
          <w:rFonts w:ascii="Times New Roman" w:hAnsi="Times New Roman" w:cs="Times New Roman"/>
          <w:sz w:val="28"/>
          <w:szCs w:val="28"/>
        </w:rPr>
        <w:t xml:space="preserve">Основные технико-экономические показатели предприятия 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85"/>
        <w:gridCol w:w="1030"/>
        <w:gridCol w:w="1030"/>
        <w:gridCol w:w="814"/>
        <w:gridCol w:w="1068"/>
        <w:gridCol w:w="1068"/>
        <w:gridCol w:w="654"/>
        <w:gridCol w:w="654"/>
      </w:tblGrid>
      <w:tr w:rsidR="00F25DFF" w:rsidRPr="00F25DFF" w:rsidTr="009C59C1">
        <w:tc>
          <w:tcPr>
            <w:tcW w:w="29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25DF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Показатели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25DF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2011 год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25DF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2012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25DF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2013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25DF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Абсолютные изменения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25DF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Темп роста, %</w:t>
            </w:r>
          </w:p>
        </w:tc>
      </w:tr>
      <w:tr w:rsidR="00F25DFF" w:rsidRPr="00F25DFF" w:rsidTr="009C59C1">
        <w:trPr>
          <w:trHeight w:val="534"/>
        </w:trPr>
        <w:tc>
          <w:tcPr>
            <w:tcW w:w="2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25DF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2012г. </w:t>
            </w:r>
          </w:p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25DF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</w:t>
            </w:r>
          </w:p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25DF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2011г.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25DF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2013г.</w:t>
            </w:r>
          </w:p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25DF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к</w:t>
            </w:r>
          </w:p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25DF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2012г.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25DF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2012г. </w:t>
            </w:r>
          </w:p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25DF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</w:t>
            </w:r>
          </w:p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25DF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2011г.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25DF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2013г.</w:t>
            </w:r>
          </w:p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25DF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к</w:t>
            </w:r>
          </w:p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25DF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2012г.</w:t>
            </w:r>
          </w:p>
        </w:tc>
      </w:tr>
      <w:tr w:rsidR="00F25DFF" w:rsidRPr="00F25DFF" w:rsidTr="009C59C1">
        <w:trPr>
          <w:trHeight w:val="370"/>
        </w:trPr>
        <w:tc>
          <w:tcPr>
            <w:tcW w:w="2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25DF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1.Выручка от реализации продукции, тыс. руб.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25DFF" w:rsidRPr="00F25DFF" w:rsidTr="009C59C1">
        <w:trPr>
          <w:trHeight w:val="378"/>
        </w:trPr>
        <w:tc>
          <w:tcPr>
            <w:tcW w:w="2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25DF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2.Себестоимость реализованной продукции, тыс. руб.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25DFF" w:rsidRPr="00F25DFF" w:rsidTr="009C59C1">
        <w:trPr>
          <w:trHeight w:val="372"/>
        </w:trPr>
        <w:tc>
          <w:tcPr>
            <w:tcW w:w="2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F25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F25DF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.Прибыль</w:t>
            </w:r>
            <w:proofErr w:type="spellEnd"/>
            <w:r w:rsidRPr="00F25DF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от реализации продукции, тыс. руб.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25DFF" w:rsidRPr="00F25DFF" w:rsidTr="009C59C1">
        <w:tc>
          <w:tcPr>
            <w:tcW w:w="2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25DF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4. Чистая прибыль, тыс. руб.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25DFF" w:rsidRPr="00F25DFF" w:rsidTr="009C59C1">
        <w:trPr>
          <w:trHeight w:val="50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25DF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5.Среднегодовая стоимость основных средств, тыс. руб.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25DFF" w:rsidRPr="00F25DFF" w:rsidTr="009C59C1">
        <w:trPr>
          <w:trHeight w:val="50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25DF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6.Среднегодовая стоимость оборотных средств, тыс. руб.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25DFF" w:rsidRPr="00F25DFF" w:rsidTr="009C59C1">
        <w:trPr>
          <w:trHeight w:val="105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25DF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7. Фондоотдача, руб./руб.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25DFF" w:rsidRPr="00F25DFF" w:rsidTr="009C59C1">
        <w:trPr>
          <w:trHeight w:val="300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25DF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8.Материалоотдача, руб./руб.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25DFF" w:rsidRPr="00F25DFF" w:rsidTr="009C59C1">
        <w:trPr>
          <w:trHeight w:val="113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25DF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9. Производительность труда, </w:t>
            </w:r>
            <w:proofErr w:type="spellStart"/>
            <w:r w:rsidRPr="00F25DF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тыс</w:t>
            </w:r>
            <w:proofErr w:type="gramStart"/>
            <w:r w:rsidRPr="00F25DF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.р</w:t>
            </w:r>
            <w:proofErr w:type="gramEnd"/>
            <w:r w:rsidRPr="00F25DF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уб</w:t>
            </w:r>
            <w:proofErr w:type="spellEnd"/>
            <w:r w:rsidRPr="00F25DF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./чел.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25DFF" w:rsidRPr="00F25DFF" w:rsidTr="009C59C1">
        <w:trPr>
          <w:trHeight w:val="209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25DF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10. Средняя заработная плата, руб. за мес.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25DFF" w:rsidRPr="00F25DFF" w:rsidTr="009C59C1">
        <w:trPr>
          <w:trHeight w:val="209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25DF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11. Численность работников, чел.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25DFF" w:rsidRPr="00F25DFF" w:rsidTr="009C59C1">
        <w:trPr>
          <w:trHeight w:val="129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25DF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12.Рентабельность продаж, %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25DFF" w:rsidRPr="00F25DFF" w:rsidTr="009C59C1">
        <w:trPr>
          <w:trHeight w:val="175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25DF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13. Рентабельность затрат, %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F25DFF" w:rsidRPr="00F25DFF" w:rsidRDefault="00F25DFF" w:rsidP="00F25D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DFF" w:rsidRPr="00F25DFF" w:rsidRDefault="00F25DFF" w:rsidP="00F25D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DFF">
        <w:rPr>
          <w:rFonts w:ascii="Times New Roman" w:hAnsi="Times New Roman" w:cs="Times New Roman"/>
          <w:b/>
          <w:sz w:val="28"/>
          <w:szCs w:val="28"/>
        </w:rPr>
        <w:t>Анализ финансового состояния предприятия</w:t>
      </w:r>
    </w:p>
    <w:p w:rsidR="00F25DFF" w:rsidRPr="00F25DFF" w:rsidRDefault="00F25DFF" w:rsidP="00F25D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DFF">
        <w:rPr>
          <w:rFonts w:ascii="Times New Roman" w:hAnsi="Times New Roman" w:cs="Times New Roman"/>
          <w:b/>
          <w:sz w:val="28"/>
          <w:szCs w:val="28"/>
        </w:rPr>
        <w:t>-анализ имущественного состояния предприятия</w:t>
      </w:r>
    </w:p>
    <w:p w:rsidR="00F25DFF" w:rsidRPr="00F25DFF" w:rsidRDefault="00F25DFF" w:rsidP="00F25DFF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DF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2.2</w:t>
      </w:r>
    </w:p>
    <w:p w:rsidR="00F25DFF" w:rsidRPr="00F25DFF" w:rsidRDefault="00F25DFF" w:rsidP="00F25DFF">
      <w:pPr>
        <w:widowControl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DF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динамики имущества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1802"/>
        <w:gridCol w:w="1141"/>
        <w:gridCol w:w="1276"/>
        <w:gridCol w:w="1134"/>
        <w:gridCol w:w="992"/>
        <w:gridCol w:w="993"/>
        <w:gridCol w:w="1134"/>
        <w:gridCol w:w="1089"/>
      </w:tblGrid>
      <w:tr w:rsidR="00F25DFF" w:rsidRPr="00F25DFF" w:rsidTr="009C59C1">
        <w:trPr>
          <w:trHeight w:val="836"/>
        </w:trPr>
        <w:tc>
          <w:tcPr>
            <w:tcW w:w="1802" w:type="dxa"/>
            <w:vMerge w:val="restart"/>
            <w:vAlign w:val="center"/>
          </w:tcPr>
          <w:p w:rsidR="00F25DFF" w:rsidRPr="00F25DFF" w:rsidRDefault="00F25DFF" w:rsidP="00F25DFF">
            <w:pPr>
              <w:widowControl w:val="0"/>
              <w:jc w:val="center"/>
              <w:rPr>
                <w:sz w:val="24"/>
                <w:szCs w:val="24"/>
              </w:rPr>
            </w:pPr>
            <w:r w:rsidRPr="00F25DFF">
              <w:rPr>
                <w:sz w:val="24"/>
                <w:szCs w:val="24"/>
              </w:rPr>
              <w:t>Показатели</w:t>
            </w:r>
          </w:p>
        </w:tc>
        <w:tc>
          <w:tcPr>
            <w:tcW w:w="3551" w:type="dxa"/>
            <w:gridSpan w:val="3"/>
            <w:vAlign w:val="center"/>
          </w:tcPr>
          <w:p w:rsidR="00F25DFF" w:rsidRPr="00F25DFF" w:rsidRDefault="00F25DFF" w:rsidP="00F25DFF">
            <w:pPr>
              <w:widowControl w:val="0"/>
              <w:jc w:val="center"/>
              <w:rPr>
                <w:sz w:val="24"/>
                <w:szCs w:val="24"/>
              </w:rPr>
            </w:pPr>
            <w:r w:rsidRPr="00F25DFF">
              <w:rPr>
                <w:sz w:val="24"/>
                <w:szCs w:val="24"/>
              </w:rPr>
              <w:t>Абсолютные величины</w:t>
            </w:r>
          </w:p>
        </w:tc>
        <w:tc>
          <w:tcPr>
            <w:tcW w:w="4208" w:type="dxa"/>
            <w:gridSpan w:val="4"/>
            <w:vAlign w:val="center"/>
          </w:tcPr>
          <w:p w:rsidR="00F25DFF" w:rsidRPr="00F25DFF" w:rsidRDefault="00F25DFF" w:rsidP="00F25DFF">
            <w:pPr>
              <w:widowControl w:val="0"/>
              <w:jc w:val="center"/>
              <w:rPr>
                <w:sz w:val="24"/>
                <w:szCs w:val="24"/>
              </w:rPr>
            </w:pPr>
            <w:r w:rsidRPr="00F25DFF">
              <w:rPr>
                <w:sz w:val="24"/>
                <w:szCs w:val="24"/>
              </w:rPr>
              <w:t>Изменения</w:t>
            </w:r>
          </w:p>
        </w:tc>
      </w:tr>
      <w:tr w:rsidR="00F25DFF" w:rsidRPr="00F25DFF" w:rsidTr="009C59C1">
        <w:trPr>
          <w:trHeight w:val="499"/>
        </w:trPr>
        <w:tc>
          <w:tcPr>
            <w:tcW w:w="1802" w:type="dxa"/>
            <w:vMerge/>
          </w:tcPr>
          <w:p w:rsidR="00F25DFF" w:rsidRPr="00F25DFF" w:rsidRDefault="00F25DFF" w:rsidP="00F25DF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1" w:type="dxa"/>
            <w:vMerge w:val="restart"/>
            <w:vAlign w:val="center"/>
          </w:tcPr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DFF">
              <w:rPr>
                <w:sz w:val="24"/>
                <w:szCs w:val="24"/>
              </w:rPr>
              <w:t>2011 год</w:t>
            </w:r>
          </w:p>
        </w:tc>
        <w:tc>
          <w:tcPr>
            <w:tcW w:w="1276" w:type="dxa"/>
            <w:vMerge w:val="restart"/>
            <w:vAlign w:val="center"/>
          </w:tcPr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DFF">
              <w:rPr>
                <w:sz w:val="24"/>
                <w:szCs w:val="24"/>
              </w:rPr>
              <w:t>2012 год</w:t>
            </w:r>
          </w:p>
        </w:tc>
        <w:tc>
          <w:tcPr>
            <w:tcW w:w="1134" w:type="dxa"/>
            <w:vMerge w:val="restart"/>
            <w:vAlign w:val="center"/>
          </w:tcPr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DFF">
              <w:rPr>
                <w:sz w:val="24"/>
                <w:szCs w:val="24"/>
              </w:rPr>
              <w:t>2013 год</w:t>
            </w:r>
          </w:p>
        </w:tc>
        <w:tc>
          <w:tcPr>
            <w:tcW w:w="1985" w:type="dxa"/>
            <w:gridSpan w:val="2"/>
            <w:vAlign w:val="center"/>
          </w:tcPr>
          <w:p w:rsidR="00F25DFF" w:rsidRPr="00F25DFF" w:rsidRDefault="00F25DFF" w:rsidP="00F25DFF">
            <w:pPr>
              <w:widowControl w:val="0"/>
              <w:jc w:val="center"/>
              <w:rPr>
                <w:sz w:val="24"/>
                <w:szCs w:val="24"/>
              </w:rPr>
            </w:pPr>
            <w:r w:rsidRPr="00F25DFF">
              <w:rPr>
                <w:sz w:val="24"/>
                <w:szCs w:val="24"/>
              </w:rPr>
              <w:t xml:space="preserve">в </w:t>
            </w:r>
            <w:proofErr w:type="spellStart"/>
            <w:r w:rsidRPr="00F25DFF">
              <w:rPr>
                <w:sz w:val="24"/>
                <w:szCs w:val="24"/>
              </w:rPr>
              <w:t>абс</w:t>
            </w:r>
            <w:proofErr w:type="spellEnd"/>
            <w:r w:rsidRPr="00F25DFF">
              <w:rPr>
                <w:sz w:val="24"/>
                <w:szCs w:val="24"/>
              </w:rPr>
              <w:t>. величинах</w:t>
            </w:r>
          </w:p>
        </w:tc>
        <w:tc>
          <w:tcPr>
            <w:tcW w:w="2223" w:type="dxa"/>
            <w:gridSpan w:val="2"/>
            <w:vAlign w:val="center"/>
          </w:tcPr>
          <w:p w:rsidR="00F25DFF" w:rsidRPr="00F25DFF" w:rsidRDefault="00F25DFF" w:rsidP="00F25DFF">
            <w:pPr>
              <w:jc w:val="center"/>
              <w:rPr>
                <w:sz w:val="24"/>
                <w:szCs w:val="24"/>
              </w:rPr>
            </w:pPr>
            <w:r w:rsidRPr="00F25DFF">
              <w:rPr>
                <w:sz w:val="24"/>
                <w:szCs w:val="24"/>
              </w:rPr>
              <w:t>темп роста, %</w:t>
            </w:r>
          </w:p>
        </w:tc>
      </w:tr>
      <w:tr w:rsidR="00F25DFF" w:rsidRPr="00F25DFF" w:rsidTr="009C59C1">
        <w:trPr>
          <w:trHeight w:val="308"/>
        </w:trPr>
        <w:tc>
          <w:tcPr>
            <w:tcW w:w="1802" w:type="dxa"/>
            <w:vMerge/>
          </w:tcPr>
          <w:p w:rsidR="00F25DFF" w:rsidRPr="00F25DFF" w:rsidRDefault="00F25DFF" w:rsidP="00F25DF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1" w:type="dxa"/>
            <w:vMerge/>
            <w:vAlign w:val="center"/>
          </w:tcPr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DFF">
              <w:rPr>
                <w:sz w:val="24"/>
                <w:szCs w:val="24"/>
              </w:rPr>
              <w:t xml:space="preserve">2012г. </w:t>
            </w:r>
          </w:p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DFF">
              <w:rPr>
                <w:sz w:val="24"/>
                <w:szCs w:val="24"/>
              </w:rPr>
              <w:t>к</w:t>
            </w:r>
          </w:p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DFF">
              <w:rPr>
                <w:sz w:val="24"/>
                <w:szCs w:val="24"/>
              </w:rPr>
              <w:t>2011г.</w:t>
            </w:r>
          </w:p>
        </w:tc>
        <w:tc>
          <w:tcPr>
            <w:tcW w:w="993" w:type="dxa"/>
            <w:vAlign w:val="center"/>
          </w:tcPr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DFF">
              <w:rPr>
                <w:sz w:val="24"/>
                <w:szCs w:val="24"/>
              </w:rPr>
              <w:t>2013г.</w:t>
            </w:r>
          </w:p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DFF">
              <w:rPr>
                <w:sz w:val="24"/>
                <w:szCs w:val="24"/>
              </w:rPr>
              <w:t xml:space="preserve"> к</w:t>
            </w:r>
          </w:p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DFF">
              <w:rPr>
                <w:sz w:val="24"/>
                <w:szCs w:val="24"/>
              </w:rPr>
              <w:t>2012г.</w:t>
            </w:r>
          </w:p>
        </w:tc>
        <w:tc>
          <w:tcPr>
            <w:tcW w:w="1134" w:type="dxa"/>
            <w:vAlign w:val="center"/>
          </w:tcPr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DFF">
              <w:rPr>
                <w:sz w:val="24"/>
                <w:szCs w:val="24"/>
              </w:rPr>
              <w:t xml:space="preserve">2012г. </w:t>
            </w:r>
          </w:p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DFF">
              <w:rPr>
                <w:sz w:val="24"/>
                <w:szCs w:val="24"/>
              </w:rPr>
              <w:t>к</w:t>
            </w:r>
          </w:p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DFF">
              <w:rPr>
                <w:sz w:val="24"/>
                <w:szCs w:val="24"/>
              </w:rPr>
              <w:t>2011г.</w:t>
            </w:r>
          </w:p>
        </w:tc>
        <w:tc>
          <w:tcPr>
            <w:tcW w:w="1089" w:type="dxa"/>
            <w:vAlign w:val="center"/>
          </w:tcPr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DFF">
              <w:rPr>
                <w:sz w:val="24"/>
                <w:szCs w:val="24"/>
              </w:rPr>
              <w:t>2013г.</w:t>
            </w:r>
          </w:p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DFF">
              <w:rPr>
                <w:sz w:val="24"/>
                <w:szCs w:val="24"/>
              </w:rPr>
              <w:t xml:space="preserve"> к</w:t>
            </w:r>
          </w:p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DFF">
              <w:rPr>
                <w:sz w:val="24"/>
                <w:szCs w:val="24"/>
              </w:rPr>
              <w:t>2012г.</w:t>
            </w:r>
          </w:p>
        </w:tc>
      </w:tr>
      <w:tr w:rsidR="00F25DFF" w:rsidRPr="00F25DFF" w:rsidTr="009C59C1">
        <w:trPr>
          <w:trHeight w:val="403"/>
        </w:trPr>
        <w:tc>
          <w:tcPr>
            <w:tcW w:w="1802" w:type="dxa"/>
          </w:tcPr>
          <w:p w:rsidR="00F25DFF" w:rsidRPr="00F25DFF" w:rsidRDefault="00F25DFF" w:rsidP="00F25DFF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F25DFF">
              <w:rPr>
                <w:sz w:val="24"/>
                <w:szCs w:val="24"/>
              </w:rPr>
              <w:t>Внеоборотные</w:t>
            </w:r>
            <w:proofErr w:type="spellEnd"/>
            <w:r w:rsidRPr="00F25DFF">
              <w:rPr>
                <w:sz w:val="24"/>
                <w:szCs w:val="24"/>
              </w:rPr>
              <w:t xml:space="preserve"> активы</w:t>
            </w:r>
          </w:p>
        </w:tc>
        <w:tc>
          <w:tcPr>
            <w:tcW w:w="1141" w:type="dxa"/>
            <w:vAlign w:val="center"/>
          </w:tcPr>
          <w:p w:rsidR="00F25DFF" w:rsidRPr="00F25DFF" w:rsidRDefault="00F25DFF" w:rsidP="00F25D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5DFF" w:rsidRPr="00F25DFF" w:rsidRDefault="00F25DFF" w:rsidP="00F25D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25DFF" w:rsidRPr="00F25DFF" w:rsidRDefault="00F25DFF" w:rsidP="00F25D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25DFF" w:rsidRPr="00F25DFF" w:rsidRDefault="00F25DFF" w:rsidP="00F25D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25DFF" w:rsidRPr="00F25DFF" w:rsidRDefault="00F25DFF" w:rsidP="00F25D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25DFF" w:rsidRPr="00F25DFF" w:rsidRDefault="00F25DFF" w:rsidP="00F25D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F25DFF" w:rsidRPr="00F25DFF" w:rsidRDefault="00F25DFF" w:rsidP="00F25D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25DFF" w:rsidRPr="00F25DFF" w:rsidTr="009C59C1">
        <w:trPr>
          <w:trHeight w:val="273"/>
        </w:trPr>
        <w:tc>
          <w:tcPr>
            <w:tcW w:w="1802" w:type="dxa"/>
          </w:tcPr>
          <w:p w:rsidR="00F25DFF" w:rsidRPr="00F25DFF" w:rsidRDefault="00F25DFF" w:rsidP="00F25DFF">
            <w:pPr>
              <w:widowControl w:val="0"/>
              <w:jc w:val="center"/>
              <w:rPr>
                <w:sz w:val="24"/>
                <w:szCs w:val="24"/>
              </w:rPr>
            </w:pPr>
            <w:r w:rsidRPr="00F25DFF">
              <w:rPr>
                <w:sz w:val="24"/>
                <w:szCs w:val="24"/>
              </w:rPr>
              <w:t>Оборотные активы</w:t>
            </w:r>
          </w:p>
        </w:tc>
        <w:tc>
          <w:tcPr>
            <w:tcW w:w="1141" w:type="dxa"/>
            <w:vAlign w:val="center"/>
          </w:tcPr>
          <w:p w:rsidR="00F25DFF" w:rsidRPr="00F25DFF" w:rsidRDefault="00F25DFF" w:rsidP="00F25D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5DFF" w:rsidRPr="00F25DFF" w:rsidRDefault="00F25DFF" w:rsidP="00F25D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25DFF" w:rsidRPr="00F25DFF" w:rsidRDefault="00F25DFF" w:rsidP="00F25D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25DFF" w:rsidRPr="00F25DFF" w:rsidRDefault="00F25DFF" w:rsidP="00F25D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25DFF" w:rsidRPr="00F25DFF" w:rsidRDefault="00F25DFF" w:rsidP="00F25D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25DFF" w:rsidRPr="00F25DFF" w:rsidRDefault="00F25DFF" w:rsidP="00F25D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F25DFF" w:rsidRPr="00F25DFF" w:rsidRDefault="00F25DFF" w:rsidP="00F25D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25DFF" w:rsidRPr="00F25DFF" w:rsidTr="009C59C1">
        <w:trPr>
          <w:trHeight w:val="273"/>
        </w:trPr>
        <w:tc>
          <w:tcPr>
            <w:tcW w:w="1802" w:type="dxa"/>
          </w:tcPr>
          <w:p w:rsidR="00F25DFF" w:rsidRPr="00F25DFF" w:rsidRDefault="00F25DFF" w:rsidP="00F25DFF">
            <w:pPr>
              <w:widowControl w:val="0"/>
              <w:jc w:val="center"/>
              <w:rPr>
                <w:sz w:val="24"/>
                <w:szCs w:val="24"/>
              </w:rPr>
            </w:pPr>
            <w:r w:rsidRPr="00F25DFF">
              <w:rPr>
                <w:sz w:val="24"/>
                <w:szCs w:val="24"/>
              </w:rPr>
              <w:t>Итого активов</w:t>
            </w:r>
          </w:p>
        </w:tc>
        <w:tc>
          <w:tcPr>
            <w:tcW w:w="1141" w:type="dxa"/>
            <w:vAlign w:val="center"/>
          </w:tcPr>
          <w:p w:rsidR="00F25DFF" w:rsidRPr="00F25DFF" w:rsidRDefault="00F25DFF" w:rsidP="00F25D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5DFF" w:rsidRPr="00F25DFF" w:rsidRDefault="00F25DFF" w:rsidP="00F25D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25DFF" w:rsidRPr="00F25DFF" w:rsidRDefault="00F25DFF" w:rsidP="00F25D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25DFF" w:rsidRPr="00F25DFF" w:rsidRDefault="00F25DFF" w:rsidP="00F25D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25DFF" w:rsidRPr="00F25DFF" w:rsidRDefault="00F25DFF" w:rsidP="00F25D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25DFF" w:rsidRPr="00F25DFF" w:rsidRDefault="00F25DFF" w:rsidP="00F25D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F25DFF" w:rsidRPr="00F25DFF" w:rsidRDefault="00F25DFF" w:rsidP="00F25D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25DFF" w:rsidRPr="00F25DFF" w:rsidTr="009C59C1">
        <w:trPr>
          <w:trHeight w:val="1124"/>
        </w:trPr>
        <w:tc>
          <w:tcPr>
            <w:tcW w:w="1802" w:type="dxa"/>
          </w:tcPr>
          <w:p w:rsidR="00F25DFF" w:rsidRPr="00F25DFF" w:rsidRDefault="00F25DFF" w:rsidP="00F25DFF">
            <w:pPr>
              <w:widowControl w:val="0"/>
              <w:jc w:val="center"/>
              <w:rPr>
                <w:sz w:val="24"/>
                <w:szCs w:val="24"/>
              </w:rPr>
            </w:pPr>
            <w:r w:rsidRPr="00F25DFF">
              <w:rPr>
                <w:sz w:val="24"/>
                <w:szCs w:val="24"/>
              </w:rPr>
              <w:t xml:space="preserve">Коэффициент соотношения оборотных и </w:t>
            </w:r>
            <w:proofErr w:type="spellStart"/>
            <w:r w:rsidRPr="00F25DFF">
              <w:rPr>
                <w:sz w:val="24"/>
                <w:szCs w:val="24"/>
              </w:rPr>
              <w:t>внеобортных</w:t>
            </w:r>
            <w:proofErr w:type="spellEnd"/>
            <w:r w:rsidRPr="00F25DFF">
              <w:rPr>
                <w:sz w:val="24"/>
                <w:szCs w:val="24"/>
              </w:rPr>
              <w:t xml:space="preserve"> активов</w:t>
            </w:r>
          </w:p>
        </w:tc>
        <w:tc>
          <w:tcPr>
            <w:tcW w:w="1141" w:type="dxa"/>
            <w:vAlign w:val="center"/>
          </w:tcPr>
          <w:p w:rsidR="00F25DFF" w:rsidRPr="00F25DFF" w:rsidRDefault="00F25DFF" w:rsidP="00F25D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5DFF" w:rsidRPr="00F25DFF" w:rsidRDefault="00F25DFF" w:rsidP="00F25D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25DFF" w:rsidRPr="00F25DFF" w:rsidRDefault="00F25DFF" w:rsidP="00F25D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25DFF" w:rsidRPr="00F25DFF" w:rsidRDefault="00F25DFF" w:rsidP="00F25D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25DFF" w:rsidRPr="00F25DFF" w:rsidRDefault="00F25DFF" w:rsidP="00F25D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25DFF" w:rsidRPr="00F25DFF" w:rsidRDefault="00F25DFF" w:rsidP="00F25D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F25DFF" w:rsidRPr="00F25DFF" w:rsidRDefault="00F25DFF" w:rsidP="00F25D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F25DFF" w:rsidRPr="00F25DFF" w:rsidRDefault="00F25DFF" w:rsidP="00F25D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5DFF">
        <w:rPr>
          <w:rFonts w:ascii="Times New Roman" w:hAnsi="Times New Roman" w:cs="Times New Roman"/>
          <w:sz w:val="28"/>
          <w:szCs w:val="28"/>
        </w:rPr>
        <w:lastRenderedPageBreak/>
        <w:t>Таблица 2.3</w:t>
      </w:r>
    </w:p>
    <w:p w:rsidR="00F25DFF" w:rsidRPr="00F25DFF" w:rsidRDefault="00F25DFF" w:rsidP="00F25D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5DFF">
        <w:rPr>
          <w:rFonts w:ascii="Times New Roman" w:hAnsi="Times New Roman" w:cs="Times New Roman"/>
          <w:sz w:val="28"/>
          <w:szCs w:val="28"/>
        </w:rPr>
        <w:t>Анализ структуры имущества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2660"/>
        <w:gridCol w:w="850"/>
        <w:gridCol w:w="851"/>
        <w:gridCol w:w="850"/>
        <w:gridCol w:w="851"/>
        <w:gridCol w:w="850"/>
        <w:gridCol w:w="851"/>
        <w:gridCol w:w="953"/>
        <w:gridCol w:w="855"/>
      </w:tblGrid>
      <w:tr w:rsidR="00F25DFF" w:rsidRPr="00F25DFF" w:rsidTr="009C59C1">
        <w:trPr>
          <w:trHeight w:val="841"/>
        </w:trPr>
        <w:tc>
          <w:tcPr>
            <w:tcW w:w="2660" w:type="dxa"/>
            <w:vMerge w:val="restart"/>
            <w:vAlign w:val="center"/>
          </w:tcPr>
          <w:p w:rsidR="00F25DFF" w:rsidRPr="00F25DFF" w:rsidRDefault="00F25DFF" w:rsidP="00F25DFF">
            <w:pPr>
              <w:widowControl w:val="0"/>
              <w:jc w:val="center"/>
              <w:rPr>
                <w:sz w:val="24"/>
                <w:szCs w:val="24"/>
              </w:rPr>
            </w:pPr>
            <w:r w:rsidRPr="00F25DFF">
              <w:rPr>
                <w:sz w:val="24"/>
                <w:szCs w:val="24"/>
              </w:rPr>
              <w:t>Показатели</w:t>
            </w:r>
          </w:p>
        </w:tc>
        <w:tc>
          <w:tcPr>
            <w:tcW w:w="2551" w:type="dxa"/>
            <w:gridSpan w:val="3"/>
            <w:vAlign w:val="center"/>
          </w:tcPr>
          <w:p w:rsidR="00F25DFF" w:rsidRPr="00F25DFF" w:rsidRDefault="00F25DFF" w:rsidP="00F25DFF">
            <w:pPr>
              <w:widowControl w:val="0"/>
              <w:jc w:val="center"/>
              <w:rPr>
                <w:sz w:val="24"/>
                <w:szCs w:val="24"/>
              </w:rPr>
            </w:pPr>
            <w:r w:rsidRPr="00F25DFF">
              <w:rPr>
                <w:sz w:val="24"/>
                <w:szCs w:val="24"/>
              </w:rPr>
              <w:t>Абсолютные величины</w:t>
            </w:r>
          </w:p>
        </w:tc>
        <w:tc>
          <w:tcPr>
            <w:tcW w:w="2552" w:type="dxa"/>
            <w:gridSpan w:val="3"/>
            <w:vAlign w:val="center"/>
          </w:tcPr>
          <w:p w:rsidR="00F25DFF" w:rsidRPr="00F25DFF" w:rsidRDefault="00F25DFF" w:rsidP="00F25DFF">
            <w:pPr>
              <w:widowControl w:val="0"/>
              <w:jc w:val="center"/>
              <w:rPr>
                <w:sz w:val="24"/>
                <w:szCs w:val="24"/>
              </w:rPr>
            </w:pPr>
            <w:r w:rsidRPr="00F25DFF">
              <w:rPr>
                <w:sz w:val="24"/>
                <w:szCs w:val="24"/>
              </w:rPr>
              <w:t>Удельные веса</w:t>
            </w:r>
            <w:proofErr w:type="gramStart"/>
            <w:r w:rsidRPr="00F25DFF">
              <w:rPr>
                <w:sz w:val="24"/>
                <w:szCs w:val="24"/>
              </w:rPr>
              <w:t xml:space="preserve"> (%) </w:t>
            </w:r>
            <w:proofErr w:type="gramEnd"/>
            <w:r w:rsidRPr="00F25DFF">
              <w:rPr>
                <w:sz w:val="24"/>
                <w:szCs w:val="24"/>
              </w:rPr>
              <w:t>в общей величине активов</w:t>
            </w:r>
          </w:p>
        </w:tc>
        <w:tc>
          <w:tcPr>
            <w:tcW w:w="1808" w:type="dxa"/>
            <w:gridSpan w:val="2"/>
            <w:vAlign w:val="center"/>
          </w:tcPr>
          <w:p w:rsidR="00F25DFF" w:rsidRPr="00F25DFF" w:rsidRDefault="00F25DFF" w:rsidP="00F25DFF">
            <w:pPr>
              <w:widowControl w:val="0"/>
              <w:jc w:val="center"/>
              <w:rPr>
                <w:sz w:val="24"/>
                <w:szCs w:val="24"/>
              </w:rPr>
            </w:pPr>
            <w:r w:rsidRPr="00F25DFF">
              <w:rPr>
                <w:sz w:val="24"/>
                <w:szCs w:val="24"/>
              </w:rPr>
              <w:t>Изменение в уд</w:t>
            </w:r>
            <w:proofErr w:type="gramStart"/>
            <w:r w:rsidRPr="00F25DFF">
              <w:rPr>
                <w:sz w:val="24"/>
                <w:szCs w:val="24"/>
              </w:rPr>
              <w:t>.</w:t>
            </w:r>
            <w:proofErr w:type="gramEnd"/>
            <w:r w:rsidRPr="00F25DFF">
              <w:rPr>
                <w:sz w:val="24"/>
                <w:szCs w:val="24"/>
              </w:rPr>
              <w:t xml:space="preserve"> </w:t>
            </w:r>
            <w:proofErr w:type="gramStart"/>
            <w:r w:rsidRPr="00F25DFF">
              <w:rPr>
                <w:sz w:val="24"/>
                <w:szCs w:val="24"/>
              </w:rPr>
              <w:t>в</w:t>
            </w:r>
            <w:proofErr w:type="gramEnd"/>
            <w:r w:rsidRPr="00F25DFF">
              <w:rPr>
                <w:sz w:val="24"/>
                <w:szCs w:val="24"/>
              </w:rPr>
              <w:t>есах</w:t>
            </w:r>
          </w:p>
        </w:tc>
      </w:tr>
      <w:tr w:rsidR="00F25DFF" w:rsidRPr="00F25DFF" w:rsidTr="009C59C1">
        <w:trPr>
          <w:trHeight w:val="147"/>
        </w:trPr>
        <w:tc>
          <w:tcPr>
            <w:tcW w:w="2660" w:type="dxa"/>
            <w:vMerge/>
          </w:tcPr>
          <w:p w:rsidR="00F25DFF" w:rsidRPr="00F25DFF" w:rsidRDefault="00F25DFF" w:rsidP="00F25DF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DFF">
              <w:rPr>
                <w:sz w:val="24"/>
                <w:szCs w:val="24"/>
              </w:rPr>
              <w:t>2011 год</w:t>
            </w:r>
          </w:p>
        </w:tc>
        <w:tc>
          <w:tcPr>
            <w:tcW w:w="851" w:type="dxa"/>
            <w:vAlign w:val="center"/>
          </w:tcPr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DFF">
              <w:rPr>
                <w:sz w:val="24"/>
                <w:szCs w:val="24"/>
              </w:rPr>
              <w:t>2012 год</w:t>
            </w:r>
          </w:p>
        </w:tc>
        <w:tc>
          <w:tcPr>
            <w:tcW w:w="850" w:type="dxa"/>
            <w:vAlign w:val="center"/>
          </w:tcPr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DFF">
              <w:rPr>
                <w:sz w:val="24"/>
                <w:szCs w:val="24"/>
              </w:rPr>
              <w:t>2013 год</w:t>
            </w:r>
          </w:p>
        </w:tc>
        <w:tc>
          <w:tcPr>
            <w:tcW w:w="851" w:type="dxa"/>
            <w:vAlign w:val="center"/>
          </w:tcPr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DFF">
              <w:rPr>
                <w:sz w:val="24"/>
                <w:szCs w:val="24"/>
              </w:rPr>
              <w:t>2011 год</w:t>
            </w:r>
          </w:p>
        </w:tc>
        <w:tc>
          <w:tcPr>
            <w:tcW w:w="850" w:type="dxa"/>
            <w:vAlign w:val="center"/>
          </w:tcPr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DFF">
              <w:rPr>
                <w:sz w:val="24"/>
                <w:szCs w:val="24"/>
              </w:rPr>
              <w:t>2012</w:t>
            </w:r>
          </w:p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DF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DFF">
              <w:rPr>
                <w:sz w:val="24"/>
                <w:szCs w:val="24"/>
              </w:rPr>
              <w:t>2013 год</w:t>
            </w:r>
          </w:p>
        </w:tc>
        <w:tc>
          <w:tcPr>
            <w:tcW w:w="953" w:type="dxa"/>
            <w:vAlign w:val="center"/>
          </w:tcPr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DFF">
              <w:rPr>
                <w:sz w:val="24"/>
                <w:szCs w:val="24"/>
              </w:rPr>
              <w:t xml:space="preserve">2012г. </w:t>
            </w:r>
          </w:p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DFF">
              <w:rPr>
                <w:sz w:val="24"/>
                <w:szCs w:val="24"/>
              </w:rPr>
              <w:t>к</w:t>
            </w:r>
          </w:p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DFF">
              <w:rPr>
                <w:sz w:val="24"/>
                <w:szCs w:val="24"/>
              </w:rPr>
              <w:t>2011г.</w:t>
            </w:r>
          </w:p>
        </w:tc>
        <w:tc>
          <w:tcPr>
            <w:tcW w:w="855" w:type="dxa"/>
            <w:vAlign w:val="center"/>
          </w:tcPr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DFF">
              <w:rPr>
                <w:sz w:val="24"/>
                <w:szCs w:val="24"/>
              </w:rPr>
              <w:t>2013г.</w:t>
            </w:r>
          </w:p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DFF">
              <w:rPr>
                <w:sz w:val="24"/>
                <w:szCs w:val="24"/>
              </w:rPr>
              <w:t xml:space="preserve"> к</w:t>
            </w:r>
          </w:p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DFF">
              <w:rPr>
                <w:sz w:val="24"/>
                <w:szCs w:val="24"/>
              </w:rPr>
              <w:t>2012г.</w:t>
            </w:r>
          </w:p>
        </w:tc>
      </w:tr>
      <w:tr w:rsidR="00F25DFF" w:rsidRPr="00F25DFF" w:rsidTr="009C59C1">
        <w:trPr>
          <w:trHeight w:val="406"/>
        </w:trPr>
        <w:tc>
          <w:tcPr>
            <w:tcW w:w="2660" w:type="dxa"/>
          </w:tcPr>
          <w:p w:rsidR="00F25DFF" w:rsidRPr="00F25DFF" w:rsidRDefault="00F25DFF" w:rsidP="00F25DFF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F25DFF">
              <w:rPr>
                <w:sz w:val="24"/>
                <w:szCs w:val="24"/>
              </w:rPr>
              <w:t>Внеоборотные</w:t>
            </w:r>
            <w:proofErr w:type="spellEnd"/>
            <w:r w:rsidRPr="00F25DFF">
              <w:rPr>
                <w:sz w:val="24"/>
                <w:szCs w:val="24"/>
              </w:rPr>
              <w:t xml:space="preserve"> активы</w:t>
            </w:r>
          </w:p>
        </w:tc>
        <w:tc>
          <w:tcPr>
            <w:tcW w:w="850" w:type="dxa"/>
            <w:vAlign w:val="center"/>
          </w:tcPr>
          <w:p w:rsidR="00F25DFF" w:rsidRPr="00F25DFF" w:rsidRDefault="00F25DFF" w:rsidP="00F25D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25DFF" w:rsidRPr="00F25DFF" w:rsidRDefault="00F25DFF" w:rsidP="00F25D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25DFF" w:rsidRPr="00F25DFF" w:rsidRDefault="00F25DFF" w:rsidP="00F25D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25DFF" w:rsidRPr="00F25DFF" w:rsidRDefault="00F25DFF" w:rsidP="00F25D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25DFF" w:rsidRPr="00F25DFF" w:rsidRDefault="00F25DFF" w:rsidP="00F25D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5DFF" w:rsidRPr="00F25DFF" w:rsidRDefault="00F25DFF" w:rsidP="00F25D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F25DFF" w:rsidRPr="00F25DFF" w:rsidRDefault="00F25DFF" w:rsidP="00F25D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F25DFF" w:rsidRPr="00F25DFF" w:rsidRDefault="00F25DFF" w:rsidP="00F25D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25DFF" w:rsidRPr="00F25DFF" w:rsidTr="009C59C1">
        <w:trPr>
          <w:trHeight w:val="275"/>
        </w:trPr>
        <w:tc>
          <w:tcPr>
            <w:tcW w:w="2660" w:type="dxa"/>
          </w:tcPr>
          <w:p w:rsidR="00F25DFF" w:rsidRPr="00F25DFF" w:rsidRDefault="00F25DFF" w:rsidP="00F25DFF">
            <w:pPr>
              <w:widowControl w:val="0"/>
              <w:jc w:val="center"/>
              <w:rPr>
                <w:sz w:val="24"/>
                <w:szCs w:val="24"/>
              </w:rPr>
            </w:pPr>
            <w:r w:rsidRPr="00F25DFF">
              <w:rPr>
                <w:sz w:val="24"/>
                <w:szCs w:val="24"/>
              </w:rPr>
              <w:t>Оборотные активы</w:t>
            </w:r>
          </w:p>
        </w:tc>
        <w:tc>
          <w:tcPr>
            <w:tcW w:w="850" w:type="dxa"/>
            <w:vAlign w:val="center"/>
          </w:tcPr>
          <w:p w:rsidR="00F25DFF" w:rsidRPr="00F25DFF" w:rsidRDefault="00F25DFF" w:rsidP="00F25D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25DFF" w:rsidRPr="00F25DFF" w:rsidRDefault="00F25DFF" w:rsidP="00F25D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25DFF" w:rsidRPr="00F25DFF" w:rsidRDefault="00F25DFF" w:rsidP="00F25D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25DFF" w:rsidRPr="00F25DFF" w:rsidRDefault="00F25DFF" w:rsidP="00F25D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25DFF" w:rsidRPr="00F25DFF" w:rsidRDefault="00F25DFF" w:rsidP="00F25D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5DFF" w:rsidRPr="00F25DFF" w:rsidRDefault="00F25DFF" w:rsidP="00F25D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F25DFF" w:rsidRPr="00F25DFF" w:rsidRDefault="00F25DFF" w:rsidP="00F25D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F25DFF" w:rsidRPr="00F25DFF" w:rsidRDefault="00F25DFF" w:rsidP="00F25D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25DFF" w:rsidRPr="00F25DFF" w:rsidTr="009C59C1">
        <w:trPr>
          <w:trHeight w:val="275"/>
        </w:trPr>
        <w:tc>
          <w:tcPr>
            <w:tcW w:w="2660" w:type="dxa"/>
          </w:tcPr>
          <w:p w:rsidR="00F25DFF" w:rsidRPr="00F25DFF" w:rsidRDefault="00F25DFF" w:rsidP="00F25DFF">
            <w:pPr>
              <w:widowControl w:val="0"/>
              <w:jc w:val="center"/>
              <w:rPr>
                <w:sz w:val="24"/>
                <w:szCs w:val="24"/>
              </w:rPr>
            </w:pPr>
            <w:r w:rsidRPr="00F25DFF">
              <w:rPr>
                <w:sz w:val="24"/>
                <w:szCs w:val="24"/>
              </w:rPr>
              <w:t>Итого активов</w:t>
            </w:r>
          </w:p>
        </w:tc>
        <w:tc>
          <w:tcPr>
            <w:tcW w:w="850" w:type="dxa"/>
            <w:vAlign w:val="center"/>
          </w:tcPr>
          <w:p w:rsidR="00F25DFF" w:rsidRPr="00F25DFF" w:rsidRDefault="00F25DFF" w:rsidP="00F25D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25DFF" w:rsidRPr="00F25DFF" w:rsidRDefault="00F25DFF" w:rsidP="00F25D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25DFF" w:rsidRPr="00F25DFF" w:rsidRDefault="00F25DFF" w:rsidP="00F25D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25DFF" w:rsidRPr="00F25DFF" w:rsidRDefault="00F25DFF" w:rsidP="00F25DFF">
            <w:pPr>
              <w:widowControl w:val="0"/>
              <w:jc w:val="center"/>
              <w:rPr>
                <w:sz w:val="24"/>
                <w:szCs w:val="24"/>
              </w:rPr>
            </w:pPr>
            <w:r w:rsidRPr="00F25DFF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F25DFF" w:rsidRPr="00F25DFF" w:rsidRDefault="00F25DFF" w:rsidP="00F25DFF">
            <w:pPr>
              <w:widowControl w:val="0"/>
              <w:jc w:val="center"/>
              <w:rPr>
                <w:sz w:val="24"/>
                <w:szCs w:val="24"/>
              </w:rPr>
            </w:pPr>
            <w:r w:rsidRPr="00F25DFF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F25DFF" w:rsidRPr="00F25DFF" w:rsidRDefault="00F25DFF" w:rsidP="00F25D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F25DFF" w:rsidRPr="00F25DFF" w:rsidRDefault="00F25DFF" w:rsidP="00F25D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F25DFF" w:rsidRPr="00F25DFF" w:rsidRDefault="00F25DFF" w:rsidP="00F25D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F25DFF" w:rsidRPr="00F25DFF" w:rsidRDefault="00F25DFF" w:rsidP="00F25D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5DFF" w:rsidRPr="00F25DFF" w:rsidRDefault="00F25DFF" w:rsidP="00F25D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DFF">
        <w:rPr>
          <w:rFonts w:ascii="Times New Roman" w:hAnsi="Times New Roman" w:cs="Times New Roman"/>
          <w:b/>
          <w:sz w:val="28"/>
          <w:szCs w:val="28"/>
        </w:rPr>
        <w:t>-анализ ликвидности и финансовой устойчивости предприятия</w:t>
      </w:r>
    </w:p>
    <w:p w:rsidR="00F25DFF" w:rsidRPr="00F25DFF" w:rsidRDefault="00F25DFF" w:rsidP="00F25D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5DFF" w:rsidRPr="00F25DFF" w:rsidRDefault="00F25DFF" w:rsidP="00F25DF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5DFF">
        <w:rPr>
          <w:rFonts w:ascii="Times New Roman" w:hAnsi="Times New Roman" w:cs="Times New Roman"/>
          <w:sz w:val="28"/>
          <w:szCs w:val="28"/>
        </w:rPr>
        <w:t>Таблица 2.4</w:t>
      </w:r>
    </w:p>
    <w:p w:rsidR="00F25DFF" w:rsidRPr="00F25DFF" w:rsidRDefault="00F25DFF" w:rsidP="00F25DF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25DFF">
        <w:rPr>
          <w:rFonts w:ascii="Times New Roman" w:hAnsi="Times New Roman" w:cs="Times New Roman"/>
          <w:sz w:val="28"/>
          <w:szCs w:val="28"/>
          <w:lang w:eastAsia="ru-RU"/>
        </w:rPr>
        <w:t>Анализ  относительных показателей ликвидности и финансовой устойчивости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0"/>
        <w:gridCol w:w="1043"/>
        <w:gridCol w:w="851"/>
        <w:gridCol w:w="850"/>
        <w:gridCol w:w="1276"/>
        <w:gridCol w:w="1276"/>
      </w:tblGrid>
      <w:tr w:rsidR="00F25DFF" w:rsidRPr="00F25DFF" w:rsidTr="009C59C1">
        <w:trPr>
          <w:trHeight w:val="453"/>
        </w:trPr>
        <w:tc>
          <w:tcPr>
            <w:tcW w:w="4310" w:type="dxa"/>
            <w:vMerge w:val="restart"/>
            <w:vAlign w:val="center"/>
          </w:tcPr>
          <w:p w:rsidR="00F25DFF" w:rsidRPr="00F25DFF" w:rsidRDefault="00F25DFF" w:rsidP="00F25DFF">
            <w:pPr>
              <w:tabs>
                <w:tab w:val="left" w:pos="3000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5D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043" w:type="dxa"/>
            <w:vMerge w:val="restart"/>
            <w:vAlign w:val="center"/>
          </w:tcPr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год</w:t>
            </w:r>
          </w:p>
        </w:tc>
        <w:tc>
          <w:tcPr>
            <w:tcW w:w="851" w:type="dxa"/>
            <w:vMerge w:val="restart"/>
            <w:vAlign w:val="center"/>
          </w:tcPr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850" w:type="dxa"/>
            <w:vMerge w:val="restart"/>
            <w:vAlign w:val="center"/>
          </w:tcPr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2552" w:type="dxa"/>
            <w:gridSpan w:val="2"/>
            <w:vAlign w:val="center"/>
          </w:tcPr>
          <w:p w:rsidR="00F25DFF" w:rsidRPr="00F25DFF" w:rsidRDefault="00F25DFF" w:rsidP="00F25DFF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в </w:t>
            </w:r>
            <w:proofErr w:type="spellStart"/>
            <w:r w:rsidRPr="00F2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</w:t>
            </w:r>
            <w:proofErr w:type="gramStart"/>
            <w:r w:rsidRPr="00F2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F2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еличинах</w:t>
            </w:r>
            <w:proofErr w:type="spellEnd"/>
          </w:p>
        </w:tc>
      </w:tr>
      <w:tr w:rsidR="00F25DFF" w:rsidRPr="00F25DFF" w:rsidTr="009C59C1">
        <w:trPr>
          <w:trHeight w:val="359"/>
        </w:trPr>
        <w:tc>
          <w:tcPr>
            <w:tcW w:w="4310" w:type="dxa"/>
            <w:vMerge/>
            <w:vAlign w:val="center"/>
          </w:tcPr>
          <w:p w:rsidR="00F25DFF" w:rsidRPr="00F25DFF" w:rsidRDefault="00F25DFF" w:rsidP="00F25DFF">
            <w:pPr>
              <w:tabs>
                <w:tab w:val="left" w:pos="3000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  <w:vAlign w:val="center"/>
          </w:tcPr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2012г. </w:t>
            </w:r>
          </w:p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2011г.</w:t>
            </w:r>
          </w:p>
        </w:tc>
        <w:tc>
          <w:tcPr>
            <w:tcW w:w="1276" w:type="dxa"/>
            <w:vAlign w:val="center"/>
          </w:tcPr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2013г.</w:t>
            </w:r>
          </w:p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</w:p>
          <w:p w:rsidR="00F25DFF" w:rsidRPr="00F25DFF" w:rsidRDefault="00F25DFF" w:rsidP="00F2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2012г.</w:t>
            </w:r>
          </w:p>
        </w:tc>
      </w:tr>
      <w:tr w:rsidR="00F25DFF" w:rsidRPr="00F25DFF" w:rsidTr="009C59C1">
        <w:trPr>
          <w:trHeight w:val="558"/>
        </w:trPr>
        <w:tc>
          <w:tcPr>
            <w:tcW w:w="4310" w:type="dxa"/>
            <w:vAlign w:val="center"/>
          </w:tcPr>
          <w:p w:rsidR="00F25DFF" w:rsidRPr="00F25DFF" w:rsidRDefault="00F25DFF" w:rsidP="00F2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текущей ликвидности</w:t>
            </w:r>
          </w:p>
        </w:tc>
        <w:tc>
          <w:tcPr>
            <w:tcW w:w="1043" w:type="dxa"/>
            <w:vAlign w:val="center"/>
          </w:tcPr>
          <w:p w:rsidR="00F25DFF" w:rsidRPr="00F25DFF" w:rsidRDefault="00F25DFF" w:rsidP="00F2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25DFF" w:rsidRPr="00F25DFF" w:rsidRDefault="00F25DFF" w:rsidP="00F2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25DFF" w:rsidRPr="00F25DFF" w:rsidRDefault="00F25DFF" w:rsidP="00F2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25DFF" w:rsidRPr="00F25DFF" w:rsidRDefault="00F25DFF" w:rsidP="00F2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25DFF" w:rsidRPr="00F25DFF" w:rsidRDefault="00F25DFF" w:rsidP="00F2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DFF" w:rsidRPr="00F25DFF" w:rsidTr="009C59C1">
        <w:trPr>
          <w:trHeight w:val="712"/>
        </w:trPr>
        <w:tc>
          <w:tcPr>
            <w:tcW w:w="4310" w:type="dxa"/>
            <w:vAlign w:val="center"/>
          </w:tcPr>
          <w:p w:rsidR="00F25DFF" w:rsidRPr="00F25DFF" w:rsidRDefault="00F25DFF" w:rsidP="00F2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критической ликвидности</w:t>
            </w:r>
          </w:p>
        </w:tc>
        <w:tc>
          <w:tcPr>
            <w:tcW w:w="1043" w:type="dxa"/>
            <w:vAlign w:val="center"/>
          </w:tcPr>
          <w:p w:rsidR="00F25DFF" w:rsidRPr="00F25DFF" w:rsidRDefault="00F25DFF" w:rsidP="00F2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25DFF" w:rsidRPr="00F25DFF" w:rsidRDefault="00F25DFF" w:rsidP="00F2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25DFF" w:rsidRPr="00F25DFF" w:rsidRDefault="00F25DFF" w:rsidP="00F2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25DFF" w:rsidRPr="00F25DFF" w:rsidRDefault="00F25DFF" w:rsidP="00F2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25DFF" w:rsidRPr="00F25DFF" w:rsidRDefault="00F25DFF" w:rsidP="00F2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DFF" w:rsidRPr="00F25DFF" w:rsidTr="009C59C1">
        <w:trPr>
          <w:trHeight w:val="491"/>
        </w:trPr>
        <w:tc>
          <w:tcPr>
            <w:tcW w:w="4310" w:type="dxa"/>
            <w:vAlign w:val="center"/>
          </w:tcPr>
          <w:p w:rsidR="00F25DFF" w:rsidRPr="00F25DFF" w:rsidRDefault="00F25DFF" w:rsidP="00F2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абсолютной ликвидности</w:t>
            </w:r>
          </w:p>
        </w:tc>
        <w:tc>
          <w:tcPr>
            <w:tcW w:w="1043" w:type="dxa"/>
            <w:vAlign w:val="center"/>
          </w:tcPr>
          <w:p w:rsidR="00F25DFF" w:rsidRPr="00F25DFF" w:rsidRDefault="00F25DFF" w:rsidP="00F2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25DFF" w:rsidRPr="00F25DFF" w:rsidRDefault="00F25DFF" w:rsidP="00F2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25DFF" w:rsidRPr="00F25DFF" w:rsidRDefault="00F25DFF" w:rsidP="00F2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25DFF" w:rsidRPr="00F25DFF" w:rsidRDefault="00F25DFF" w:rsidP="00F2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25DFF" w:rsidRPr="00F25DFF" w:rsidRDefault="00F25DFF" w:rsidP="00F2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DFF" w:rsidRPr="00F25DFF" w:rsidTr="009C59C1">
        <w:trPr>
          <w:trHeight w:val="558"/>
        </w:trPr>
        <w:tc>
          <w:tcPr>
            <w:tcW w:w="4310" w:type="dxa"/>
            <w:vAlign w:val="center"/>
          </w:tcPr>
          <w:p w:rsidR="00F25DFF" w:rsidRPr="00F25DFF" w:rsidRDefault="00F25DFF" w:rsidP="00F2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автономии (финансовой независимости)</w:t>
            </w:r>
          </w:p>
        </w:tc>
        <w:tc>
          <w:tcPr>
            <w:tcW w:w="1043" w:type="dxa"/>
            <w:vAlign w:val="center"/>
          </w:tcPr>
          <w:p w:rsidR="00F25DFF" w:rsidRPr="00F25DFF" w:rsidRDefault="00F25DFF" w:rsidP="00F2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25DFF" w:rsidRPr="00F25DFF" w:rsidRDefault="00F25DFF" w:rsidP="00F2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25DFF" w:rsidRPr="00F25DFF" w:rsidRDefault="00F25DFF" w:rsidP="00F2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25DFF" w:rsidRPr="00F25DFF" w:rsidRDefault="00F25DFF" w:rsidP="00F2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25DFF" w:rsidRPr="00F25DFF" w:rsidRDefault="00F25DFF" w:rsidP="00F2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DFF" w:rsidRPr="00F25DFF" w:rsidTr="009C59C1">
        <w:trPr>
          <w:trHeight w:val="471"/>
        </w:trPr>
        <w:tc>
          <w:tcPr>
            <w:tcW w:w="4310" w:type="dxa"/>
            <w:vAlign w:val="center"/>
          </w:tcPr>
          <w:p w:rsidR="00F25DFF" w:rsidRPr="00F25DFF" w:rsidRDefault="00F25DFF" w:rsidP="00F2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финансирования</w:t>
            </w:r>
          </w:p>
        </w:tc>
        <w:tc>
          <w:tcPr>
            <w:tcW w:w="1043" w:type="dxa"/>
            <w:vAlign w:val="center"/>
          </w:tcPr>
          <w:p w:rsidR="00F25DFF" w:rsidRPr="00F25DFF" w:rsidRDefault="00F25DFF" w:rsidP="00F2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25DFF" w:rsidRPr="00F25DFF" w:rsidRDefault="00F25DFF" w:rsidP="00F2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25DFF" w:rsidRPr="00F25DFF" w:rsidRDefault="00F25DFF" w:rsidP="00F2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25DFF" w:rsidRPr="00F25DFF" w:rsidRDefault="00F25DFF" w:rsidP="00F2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25DFF" w:rsidRPr="00F25DFF" w:rsidRDefault="00F25DFF" w:rsidP="00F2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DFF" w:rsidRPr="00F25DFF" w:rsidTr="009C59C1">
        <w:trPr>
          <w:trHeight w:val="691"/>
        </w:trPr>
        <w:tc>
          <w:tcPr>
            <w:tcW w:w="4310" w:type="dxa"/>
            <w:vAlign w:val="center"/>
          </w:tcPr>
          <w:p w:rsidR="00F25DFF" w:rsidRPr="00F25DFF" w:rsidRDefault="00F25DFF" w:rsidP="00F2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финансовой активности (плечо финансового рычага)</w:t>
            </w:r>
          </w:p>
        </w:tc>
        <w:tc>
          <w:tcPr>
            <w:tcW w:w="1043" w:type="dxa"/>
            <w:vAlign w:val="center"/>
          </w:tcPr>
          <w:p w:rsidR="00F25DFF" w:rsidRPr="00F25DFF" w:rsidRDefault="00F25DFF" w:rsidP="00F2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25DFF" w:rsidRPr="00F25DFF" w:rsidRDefault="00F25DFF" w:rsidP="00F2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25DFF" w:rsidRPr="00F25DFF" w:rsidRDefault="00F25DFF" w:rsidP="00F2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25DFF" w:rsidRPr="00F25DFF" w:rsidRDefault="00F25DFF" w:rsidP="00F2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25DFF" w:rsidRPr="00F25DFF" w:rsidRDefault="00F25DFF" w:rsidP="00F2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DFF" w:rsidRPr="00F25DFF" w:rsidTr="009C59C1">
        <w:trPr>
          <w:trHeight w:val="418"/>
        </w:trPr>
        <w:tc>
          <w:tcPr>
            <w:tcW w:w="4310" w:type="dxa"/>
            <w:vAlign w:val="center"/>
          </w:tcPr>
          <w:p w:rsidR="00F25DFF" w:rsidRPr="00F25DFF" w:rsidRDefault="00F25DFF" w:rsidP="00F2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финансовой зависимости</w:t>
            </w:r>
          </w:p>
        </w:tc>
        <w:tc>
          <w:tcPr>
            <w:tcW w:w="1043" w:type="dxa"/>
            <w:vAlign w:val="center"/>
          </w:tcPr>
          <w:p w:rsidR="00F25DFF" w:rsidRPr="00F25DFF" w:rsidRDefault="00F25DFF" w:rsidP="00F2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25DFF" w:rsidRPr="00F25DFF" w:rsidRDefault="00F25DFF" w:rsidP="00F2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25DFF" w:rsidRPr="00F25DFF" w:rsidRDefault="00F25DFF" w:rsidP="00F2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25DFF" w:rsidRPr="00F25DFF" w:rsidRDefault="00F25DFF" w:rsidP="00F2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25DFF" w:rsidRPr="00F25DFF" w:rsidRDefault="00F25DFF" w:rsidP="00F2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DFF" w:rsidRPr="00F25DFF" w:rsidTr="009C59C1">
        <w:trPr>
          <w:trHeight w:val="561"/>
        </w:trPr>
        <w:tc>
          <w:tcPr>
            <w:tcW w:w="4310" w:type="dxa"/>
          </w:tcPr>
          <w:p w:rsidR="00F25DFF" w:rsidRPr="00F25DFF" w:rsidRDefault="00F25DFF" w:rsidP="00F2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финансовой устойчивости</w:t>
            </w:r>
          </w:p>
        </w:tc>
        <w:tc>
          <w:tcPr>
            <w:tcW w:w="1043" w:type="dxa"/>
            <w:vAlign w:val="center"/>
          </w:tcPr>
          <w:p w:rsidR="00F25DFF" w:rsidRPr="00F25DFF" w:rsidRDefault="00F25DFF" w:rsidP="00F2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25DFF" w:rsidRPr="00F25DFF" w:rsidRDefault="00F25DFF" w:rsidP="00F2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25DFF" w:rsidRPr="00F25DFF" w:rsidRDefault="00F25DFF" w:rsidP="00F2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25DFF" w:rsidRPr="00F25DFF" w:rsidRDefault="00F25DFF" w:rsidP="00F2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25DFF" w:rsidRPr="00F25DFF" w:rsidRDefault="00F25DFF" w:rsidP="00F2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5DFF" w:rsidRPr="00F25DFF" w:rsidRDefault="00F25DFF" w:rsidP="00F25DF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DFF" w:rsidRPr="00F25DFF" w:rsidRDefault="00F25DFF" w:rsidP="00F25D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DFF">
        <w:rPr>
          <w:rFonts w:ascii="Times New Roman" w:hAnsi="Times New Roman" w:cs="Times New Roman"/>
          <w:b/>
          <w:sz w:val="24"/>
          <w:szCs w:val="24"/>
        </w:rPr>
        <w:t>Относительные показатели ликвидности</w:t>
      </w:r>
    </w:p>
    <w:p w:rsidR="00F25DFF" w:rsidRPr="00F25DFF" w:rsidRDefault="00F25DFF" w:rsidP="00F25DFF">
      <w:pPr>
        <w:tabs>
          <w:tab w:val="left" w:pos="18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DFF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относительным показателям ликвидности относятся:</w:t>
      </w:r>
    </w:p>
    <w:p w:rsidR="00F25DFF" w:rsidRPr="00F25DFF" w:rsidRDefault="00F25DFF" w:rsidP="00F25DFF">
      <w:pPr>
        <w:tabs>
          <w:tab w:val="left" w:pos="18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D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Коэффициент абсолютной ликвидности (Кал)</w:t>
      </w:r>
      <w:r w:rsidRPr="00F25D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показывает, какая часть текущих обязательств может быть погашена за счет наиболее ликвидных активов. </w:t>
      </w:r>
    </w:p>
    <w:p w:rsidR="00F25DFF" w:rsidRPr="00F25DFF" w:rsidRDefault="00F25DFF" w:rsidP="00F25DFF">
      <w:pPr>
        <w:tabs>
          <w:tab w:val="left" w:pos="18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DF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 = ДС+ КФВ / КО ≥ 0,25 , где</w:t>
      </w:r>
    </w:p>
    <w:p w:rsidR="00F25DFF" w:rsidRPr="00F25DFF" w:rsidRDefault="00F25DFF" w:rsidP="00F25DFF">
      <w:pPr>
        <w:tabs>
          <w:tab w:val="left" w:pos="18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DF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F25DFF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F25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краткосрочные обязательства предприятия.</w:t>
      </w:r>
    </w:p>
    <w:p w:rsidR="00F25DFF" w:rsidRPr="00F25DFF" w:rsidRDefault="00F25DFF" w:rsidP="00F25DFF">
      <w:pPr>
        <w:tabs>
          <w:tab w:val="left" w:pos="18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D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Коэффициент критической ликвидности</w:t>
      </w:r>
      <w:r w:rsidRPr="00F25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промежуточный коэффициент покрытия) (Ккл) – показывает, какая часть текущих обязательств может быть погашения </w:t>
      </w:r>
      <w:r w:rsidRPr="00F25D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счет денежных средств, краткосрочных финансовых вложение и ожидаемых поступлений от покупателей.</w:t>
      </w:r>
    </w:p>
    <w:p w:rsidR="00F25DFF" w:rsidRPr="00F25DFF" w:rsidRDefault="00F25DFF" w:rsidP="00F25DFF">
      <w:pPr>
        <w:tabs>
          <w:tab w:val="left" w:pos="1834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Ккл = (ДС+ КФВ+ </w:t>
      </w:r>
      <w:proofErr w:type="spellStart"/>
      <w:r w:rsidRPr="00F25DFF">
        <w:rPr>
          <w:rFonts w:ascii="Times New Roman" w:eastAsia="Times New Roman" w:hAnsi="Times New Roman" w:cs="Times New Roman"/>
          <w:sz w:val="24"/>
          <w:szCs w:val="24"/>
          <w:lang w:eastAsia="ru-RU"/>
        </w:rPr>
        <w:t>ДЗкр</w:t>
      </w:r>
      <w:proofErr w:type="spellEnd"/>
      <w:r w:rsidRPr="00F25DFF">
        <w:rPr>
          <w:rFonts w:ascii="Times New Roman" w:eastAsia="Times New Roman" w:hAnsi="Times New Roman" w:cs="Times New Roman"/>
          <w:sz w:val="24"/>
          <w:szCs w:val="24"/>
          <w:lang w:eastAsia="ru-RU"/>
        </w:rPr>
        <w:t>) / КО≥0,8</w:t>
      </w:r>
    </w:p>
    <w:p w:rsidR="00F25DFF" w:rsidRPr="00F25DFF" w:rsidRDefault="00F25DFF" w:rsidP="00F25DFF">
      <w:pPr>
        <w:tabs>
          <w:tab w:val="left" w:pos="18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D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Коэффициент текущей ликвидности</w:t>
      </w:r>
      <w:r w:rsidRPr="00F25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(коэффициент покрытия) (</w:t>
      </w:r>
      <w:proofErr w:type="spellStart"/>
      <w:r w:rsidRPr="00F25DF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Ктл</w:t>
      </w:r>
      <w:proofErr w:type="spellEnd"/>
      <w:r w:rsidRPr="00F25DFF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показывает во сколько раз оборотные активы (ОА) покрывают текущие обязательства.</w:t>
      </w:r>
    </w:p>
    <w:p w:rsidR="00F25DFF" w:rsidRPr="00F25DFF" w:rsidRDefault="00F25DFF" w:rsidP="00F25DFF">
      <w:pPr>
        <w:tabs>
          <w:tab w:val="left" w:pos="1834"/>
        </w:tabs>
        <w:spacing w:after="12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5DF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Ктл</w:t>
      </w:r>
      <w:proofErr w:type="spellEnd"/>
      <w:r w:rsidRPr="00F25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ОА/КО≥2</w:t>
      </w:r>
    </w:p>
    <w:p w:rsidR="00F25DFF" w:rsidRPr="00F25DFF" w:rsidRDefault="00F25DFF" w:rsidP="00F25DF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Относительные показатели  финансовой устойчивости.</w:t>
      </w:r>
    </w:p>
    <w:p w:rsidR="00F25DFF" w:rsidRPr="00F25DFF" w:rsidRDefault="00F25DFF" w:rsidP="00F25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D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Анализ относительных показателей финансовой устойчивости</w:t>
      </w:r>
      <w:r w:rsidRPr="00F25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оценку состава и структуры </w:t>
      </w:r>
      <w:proofErr w:type="gramStart"/>
      <w:r w:rsidRPr="00F25DF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 средств финансирования деятельности  организации</w:t>
      </w:r>
      <w:proofErr w:type="gramEnd"/>
      <w:r w:rsidRPr="00F25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достаточности. По результатам анализа делается оценка степени независимости организации от внешних кредиторов.</w:t>
      </w:r>
    </w:p>
    <w:p w:rsidR="00F25DFF" w:rsidRPr="00F25DFF" w:rsidRDefault="00F25DFF" w:rsidP="00F25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D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Коэффициент автономии (финансовой независимости) (Ка)</w:t>
      </w:r>
      <w:r w:rsidRPr="00F25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рассчитывается как отношение собственного капитала (СК) к валюте баланса (ВБ):</w:t>
      </w:r>
    </w:p>
    <w:p w:rsidR="00F25DFF" w:rsidRPr="00F25DFF" w:rsidRDefault="00F25DFF" w:rsidP="00F25D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DFF">
        <w:rPr>
          <w:rFonts w:ascii="Times New Roman" w:eastAsia="Times New Roman" w:hAnsi="Times New Roman" w:cs="Times New Roman"/>
          <w:sz w:val="24"/>
          <w:szCs w:val="24"/>
          <w:lang w:eastAsia="ru-RU"/>
        </w:rPr>
        <w:t>Ка = СК / ВБ</w:t>
      </w:r>
    </w:p>
    <w:p w:rsidR="00F25DFF" w:rsidRPr="00F25DFF" w:rsidRDefault="00F25DFF" w:rsidP="00F25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Характеризует степень финансовой независимости от внешнего капитала, а так же долю </w:t>
      </w:r>
      <w:proofErr w:type="gramStart"/>
      <w:r w:rsidRPr="00F25D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собственного</w:t>
      </w:r>
      <w:proofErr w:type="gramEnd"/>
      <w:r w:rsidRPr="00F25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общей сумме источников финансирования.  Организация считается финансово </w:t>
      </w:r>
      <w:proofErr w:type="gramStart"/>
      <w:r w:rsidRPr="00F25DF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независимой</w:t>
      </w:r>
      <w:proofErr w:type="gramEnd"/>
      <w:r w:rsidRPr="00F25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значение коэффициента превышает или равно 0,6.</w:t>
      </w:r>
    </w:p>
    <w:p w:rsidR="00F25DFF" w:rsidRPr="00F25DFF" w:rsidRDefault="00F25DFF" w:rsidP="00F25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D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Коэффициент финансирования (</w:t>
      </w:r>
      <w:proofErr w:type="spellStart"/>
      <w:r w:rsidRPr="00F25D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Кфин</w:t>
      </w:r>
      <w:proofErr w:type="spellEnd"/>
      <w:r w:rsidRPr="00F25D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F25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рассчитывается как  отношение собственных и заемных средств.</w:t>
      </w:r>
    </w:p>
    <w:p w:rsidR="00F25DFF" w:rsidRPr="00F25DFF" w:rsidRDefault="00F25DFF" w:rsidP="00F25D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5DFF">
        <w:rPr>
          <w:rFonts w:ascii="Times New Roman" w:eastAsia="Times New Roman" w:hAnsi="Times New Roman" w:cs="Times New Roman"/>
          <w:sz w:val="24"/>
          <w:szCs w:val="24"/>
          <w:lang w:eastAsia="ru-RU"/>
        </w:rPr>
        <w:t>Кфин</w:t>
      </w:r>
      <w:proofErr w:type="spellEnd"/>
      <w:r w:rsidRPr="00F25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СК/ЗК</w:t>
      </w:r>
    </w:p>
    <w:p w:rsidR="00F25DFF" w:rsidRPr="00F25DFF" w:rsidRDefault="00F25DFF" w:rsidP="00F25D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5DFF">
        <w:rPr>
          <w:rFonts w:ascii="Times New Roman" w:eastAsia="Times New Roman" w:hAnsi="Times New Roman" w:cs="Times New Roman"/>
          <w:sz w:val="24"/>
          <w:szCs w:val="24"/>
          <w:lang w:eastAsia="ru-RU"/>
        </w:rPr>
        <w:t>Кфин</w:t>
      </w:r>
      <w:proofErr w:type="spellEnd"/>
      <w:r w:rsidRPr="00F25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СК / (ДО + КО + </w:t>
      </w:r>
      <w:proofErr w:type="gramStart"/>
      <w:r w:rsidRPr="00F25DFF">
        <w:rPr>
          <w:rFonts w:ascii="Times New Roman" w:eastAsia="Times New Roman" w:hAnsi="Times New Roman" w:cs="Times New Roman"/>
          <w:sz w:val="24"/>
          <w:szCs w:val="24"/>
          <w:lang w:eastAsia="ru-RU"/>
        </w:rPr>
        <w:t>КЗ</w:t>
      </w:r>
      <w:proofErr w:type="gramEnd"/>
      <w:r w:rsidRPr="00F25DF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25DFF" w:rsidRPr="00F25DFF" w:rsidRDefault="00F25DFF" w:rsidP="00F25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Коэффициент </w:t>
      </w:r>
      <w:proofErr w:type="gramStart"/>
      <w:r w:rsidRPr="00F25D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</w:t>
      </w:r>
      <w:proofErr w:type="gramEnd"/>
      <w:r w:rsidRPr="00F25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 часть деятельности организации финансируется за счет собственных средств. Чем выше значение этого коэффициента, тем организация </w:t>
      </w:r>
      <w:proofErr w:type="gramStart"/>
      <w:r w:rsidRPr="00F25DF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финансово</w:t>
      </w:r>
      <w:proofErr w:type="gramEnd"/>
      <w:r w:rsidRPr="00F25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устойчива, стабильна и независима от внешних источников. Минимальный уровень данного показателя должен быть равен 1.</w:t>
      </w:r>
    </w:p>
    <w:p w:rsidR="00F25DFF" w:rsidRPr="00F25DFF" w:rsidRDefault="00F25DFF" w:rsidP="00F25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D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Коэффициент финансовой активности (плечо финансового рычага) (</w:t>
      </w:r>
      <w:proofErr w:type="spellStart"/>
      <w:r w:rsidRPr="00F25D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Кфа</w:t>
      </w:r>
      <w:proofErr w:type="spellEnd"/>
      <w:r w:rsidRPr="00F25D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F25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отражает  соотношение заемных и собственных средств организации. Показывает сколько заемных сре</w:t>
      </w:r>
      <w:proofErr w:type="gramStart"/>
      <w:r w:rsidRPr="00F25DF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F25DFF">
        <w:rPr>
          <w:rFonts w:ascii="Times New Roman" w:eastAsia="Times New Roman" w:hAnsi="Times New Roman" w:cs="Times New Roman"/>
          <w:sz w:val="24"/>
          <w:szCs w:val="24"/>
          <w:lang w:eastAsia="ru-RU"/>
        </w:rPr>
        <w:t>иходится на 1 рубль СК (&lt;1)</w:t>
      </w:r>
    </w:p>
    <w:p w:rsidR="00F25DFF" w:rsidRPr="00F25DFF" w:rsidRDefault="00F25DFF" w:rsidP="00F25D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5DFF">
        <w:rPr>
          <w:rFonts w:ascii="Times New Roman" w:eastAsia="Times New Roman" w:hAnsi="Times New Roman" w:cs="Times New Roman"/>
          <w:sz w:val="24"/>
          <w:szCs w:val="24"/>
          <w:lang w:eastAsia="ru-RU"/>
        </w:rPr>
        <w:t>Кфа</w:t>
      </w:r>
      <w:proofErr w:type="spellEnd"/>
      <w:r w:rsidRPr="00F25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ЗК/ СК</w:t>
      </w:r>
    </w:p>
    <w:p w:rsidR="00F25DFF" w:rsidRPr="00F25DFF" w:rsidRDefault="00F25DFF" w:rsidP="00F25D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5DFF">
        <w:rPr>
          <w:rFonts w:ascii="Times New Roman" w:eastAsia="Times New Roman" w:hAnsi="Times New Roman" w:cs="Times New Roman"/>
          <w:sz w:val="24"/>
          <w:szCs w:val="24"/>
          <w:lang w:eastAsia="ru-RU"/>
        </w:rPr>
        <w:t>Кфа</w:t>
      </w:r>
      <w:proofErr w:type="spellEnd"/>
      <w:r w:rsidRPr="00F25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(ДО + КО + </w:t>
      </w:r>
      <w:proofErr w:type="gramStart"/>
      <w:r w:rsidRPr="00F25DFF">
        <w:rPr>
          <w:rFonts w:ascii="Times New Roman" w:eastAsia="Times New Roman" w:hAnsi="Times New Roman" w:cs="Times New Roman"/>
          <w:sz w:val="24"/>
          <w:szCs w:val="24"/>
          <w:lang w:eastAsia="ru-RU"/>
        </w:rPr>
        <w:t>КЗ</w:t>
      </w:r>
      <w:proofErr w:type="gramEnd"/>
      <w:r w:rsidRPr="00F25DFF">
        <w:rPr>
          <w:rFonts w:ascii="Times New Roman" w:eastAsia="Times New Roman" w:hAnsi="Times New Roman" w:cs="Times New Roman"/>
          <w:sz w:val="24"/>
          <w:szCs w:val="24"/>
          <w:lang w:eastAsia="ru-RU"/>
        </w:rPr>
        <w:t>) / СК,  где:</w:t>
      </w:r>
    </w:p>
    <w:p w:rsidR="00F25DFF" w:rsidRPr="00F25DFF" w:rsidRDefault="00F25DFF" w:rsidP="00F25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5D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F25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долгосрочные кредиты и займы;</w:t>
      </w:r>
    </w:p>
    <w:p w:rsidR="00F25DFF" w:rsidRPr="00F25DFF" w:rsidRDefault="00F25DFF" w:rsidP="00F25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5D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Pr="00F25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краткосрочные кредиты и займы;</w:t>
      </w:r>
    </w:p>
    <w:p w:rsidR="00F25DFF" w:rsidRPr="00F25DFF" w:rsidRDefault="00F25DFF" w:rsidP="00F25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5DFF">
        <w:rPr>
          <w:rFonts w:ascii="Times New Roman" w:eastAsia="Times New Roman" w:hAnsi="Times New Roman" w:cs="Times New Roman"/>
          <w:sz w:val="24"/>
          <w:szCs w:val="24"/>
          <w:lang w:eastAsia="ru-RU"/>
        </w:rPr>
        <w:t>КЗ</w:t>
      </w:r>
      <w:proofErr w:type="gramEnd"/>
      <w:r w:rsidRPr="00F25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кредиторская задолженность.</w:t>
      </w:r>
    </w:p>
    <w:p w:rsidR="00F25DFF" w:rsidRPr="00F25DFF" w:rsidRDefault="00F25DFF" w:rsidP="00F25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D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Коэффициент финансовой зависимости</w:t>
      </w:r>
      <w:r w:rsidRPr="00F25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25DFF">
        <w:rPr>
          <w:rFonts w:ascii="Times New Roman" w:eastAsia="Times New Roman" w:hAnsi="Times New Roman" w:cs="Times New Roman"/>
          <w:sz w:val="24"/>
          <w:szCs w:val="24"/>
          <w:lang w:eastAsia="ru-RU"/>
        </w:rPr>
        <w:t>Кфз</w:t>
      </w:r>
      <w:proofErr w:type="spellEnd"/>
      <w:r w:rsidRPr="00F25DFF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рассчитывается как отношение заемного капитала (ЗК) к общей сумме источников финансирования (ВБ). Показывает долю заемного капитала в общей сумме источников финансирования.</w:t>
      </w:r>
    </w:p>
    <w:p w:rsidR="00F25DFF" w:rsidRPr="00F25DFF" w:rsidRDefault="00F25DFF" w:rsidP="00F25D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5DFF">
        <w:rPr>
          <w:rFonts w:ascii="Times New Roman" w:eastAsia="Times New Roman" w:hAnsi="Times New Roman" w:cs="Times New Roman"/>
          <w:sz w:val="24"/>
          <w:szCs w:val="24"/>
          <w:lang w:eastAsia="ru-RU"/>
        </w:rPr>
        <w:t>Кфз</w:t>
      </w:r>
      <w:proofErr w:type="spellEnd"/>
      <w:r w:rsidRPr="00F25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ЗК /ВБ</w:t>
      </w:r>
    </w:p>
    <w:p w:rsidR="00F25DFF" w:rsidRPr="00F25DFF" w:rsidRDefault="00F25DFF" w:rsidP="00F25DF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D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Коэффициент финансовой устойчивости</w:t>
      </w:r>
      <w:r w:rsidRPr="00F25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(доля долгосрочных источников финансирования в активах) (</w:t>
      </w:r>
      <w:proofErr w:type="spellStart"/>
      <w:r w:rsidRPr="00F25DFF">
        <w:rPr>
          <w:rFonts w:ascii="Times New Roman" w:eastAsia="Times New Roman" w:hAnsi="Times New Roman" w:cs="Times New Roman"/>
          <w:sz w:val="24"/>
          <w:szCs w:val="24"/>
          <w:lang w:eastAsia="ru-RU"/>
        </w:rPr>
        <w:t>Кфу</w:t>
      </w:r>
      <w:proofErr w:type="spellEnd"/>
      <w:r w:rsidRPr="00F25DFF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рассчитывается как отношение собственных и долгосрочных заемных источников к валюте баланса. Показывает долю источников, которые предприятие может использовать в течени</w:t>
      </w:r>
      <w:proofErr w:type="gramStart"/>
      <w:r w:rsidRPr="00F25DF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F25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длительного периода времени. (Н≥0,7)</w:t>
      </w:r>
    </w:p>
    <w:p w:rsidR="00F25DFF" w:rsidRPr="00F25DFF" w:rsidRDefault="00F25DFF" w:rsidP="00F25DFF">
      <w:pPr>
        <w:spacing w:after="12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5DFF">
        <w:rPr>
          <w:rFonts w:ascii="Times New Roman" w:eastAsia="Times New Roman" w:hAnsi="Times New Roman" w:cs="Times New Roman"/>
          <w:sz w:val="24"/>
          <w:szCs w:val="24"/>
          <w:lang w:eastAsia="ru-RU"/>
        </w:rPr>
        <w:t>Кфу</w:t>
      </w:r>
      <w:proofErr w:type="spellEnd"/>
      <w:r w:rsidRPr="00F25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(СК + ДО) / ВБ</w:t>
      </w:r>
    </w:p>
    <w:p w:rsidR="00F25DFF" w:rsidRPr="00F25DFF" w:rsidRDefault="00F25DFF" w:rsidP="00F25D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DFF" w:rsidRPr="00F25DFF" w:rsidRDefault="00F25DFF" w:rsidP="00F25D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DFF" w:rsidRPr="00F25DFF" w:rsidRDefault="00F25DFF" w:rsidP="00F25D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DFF" w:rsidRPr="00F25DFF" w:rsidRDefault="00F25DFF" w:rsidP="00F25D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DFF" w:rsidRPr="00F25DFF" w:rsidRDefault="00F25DFF" w:rsidP="00F25D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DFF" w:rsidRPr="00F25DFF" w:rsidRDefault="00F25DFF" w:rsidP="00F25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DFF" w:rsidRDefault="00F25DFF" w:rsidP="0060056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DFF" w:rsidRDefault="00F25DFF" w:rsidP="0060056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DFF" w:rsidRDefault="00F25DFF" w:rsidP="0060056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DFF" w:rsidRDefault="00F25DFF" w:rsidP="0060056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DFF" w:rsidRPr="00600567" w:rsidRDefault="00F25DFF" w:rsidP="0060056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25DFF" w:rsidRPr="00600567" w:rsidSect="00461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7D22"/>
    <w:rsid w:val="0009198D"/>
    <w:rsid w:val="001172A4"/>
    <w:rsid w:val="001E3A50"/>
    <w:rsid w:val="003156CE"/>
    <w:rsid w:val="00315CE2"/>
    <w:rsid w:val="003D54A2"/>
    <w:rsid w:val="0046001A"/>
    <w:rsid w:val="00461B08"/>
    <w:rsid w:val="004B2991"/>
    <w:rsid w:val="004D253C"/>
    <w:rsid w:val="004E2B2B"/>
    <w:rsid w:val="00600567"/>
    <w:rsid w:val="0069191B"/>
    <w:rsid w:val="006B694C"/>
    <w:rsid w:val="008236F5"/>
    <w:rsid w:val="008E69C4"/>
    <w:rsid w:val="00AA44C6"/>
    <w:rsid w:val="00C51FC2"/>
    <w:rsid w:val="00CC0843"/>
    <w:rsid w:val="00E24914"/>
    <w:rsid w:val="00E8436F"/>
    <w:rsid w:val="00F25DFF"/>
    <w:rsid w:val="00F434F6"/>
    <w:rsid w:val="00F7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5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6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1555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10399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Любовь Л.Е. Королевич</cp:lastModifiedBy>
  <cp:revision>13</cp:revision>
  <cp:lastPrinted>2014-05-31T06:28:00Z</cp:lastPrinted>
  <dcterms:created xsi:type="dcterms:W3CDTF">2014-05-13T17:50:00Z</dcterms:created>
  <dcterms:modified xsi:type="dcterms:W3CDTF">2015-05-11T05:29:00Z</dcterms:modified>
</cp:coreProperties>
</file>