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F8" w:rsidRPr="00896DEE" w:rsidRDefault="004166F8" w:rsidP="004166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52248">
        <w:rPr>
          <w:rFonts w:ascii="Times New Roman" w:hAnsi="Times New Roman"/>
          <w:b/>
          <w:sz w:val="24"/>
          <w:szCs w:val="24"/>
        </w:rPr>
        <w:t>римерный п</w:t>
      </w:r>
      <w:r>
        <w:rPr>
          <w:rFonts w:ascii="Times New Roman" w:hAnsi="Times New Roman"/>
          <w:b/>
          <w:sz w:val="24"/>
          <w:szCs w:val="24"/>
        </w:rPr>
        <w:t>еречень вопросов</w:t>
      </w:r>
      <w:r w:rsidRPr="00896DEE">
        <w:rPr>
          <w:rFonts w:ascii="Times New Roman" w:hAnsi="Times New Roman"/>
          <w:b/>
          <w:sz w:val="24"/>
          <w:szCs w:val="24"/>
        </w:rPr>
        <w:t xml:space="preserve"> к зачету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Эволюция методов учета затрат.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Понятие затрат, основные принципы и задачи учета затрат.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Себестоимость: сущность и виды.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Принципы и задачи калькулирования себестоимости продукции (работ, услуг).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Методы калькулирования себестоимости продукции (работ, услуг): попроцессный, попередельный, позаказный, функционально-стоимостной.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Классификация затрат и ее влияние на формирование себестоимости продукции (работ, услуг).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Нормативно-методическое регулирование учета затрат в РФ.</w:t>
      </w:r>
    </w:p>
    <w:p w:rsidR="004166F8" w:rsidRDefault="004166F8" w:rsidP="008136F8">
      <w:pPr>
        <w:pStyle w:val="12"/>
        <w:widowControl w:val="0"/>
        <w:numPr>
          <w:ilvl w:val="0"/>
          <w:numId w:val="4"/>
        </w:numPr>
        <w:ind w:left="0" w:firstLine="0"/>
      </w:pPr>
      <w:r>
        <w:t>Влияние видов производства на организацию учета и калькулирования себестоимости продукции.</w:t>
      </w:r>
    </w:p>
    <w:p w:rsidR="001D0880" w:rsidRDefault="001D0880" w:rsidP="008136F8">
      <w:pPr>
        <w:pStyle w:val="12"/>
        <w:widowControl w:val="0"/>
        <w:numPr>
          <w:ilvl w:val="0"/>
          <w:numId w:val="4"/>
        </w:numPr>
        <w:ind w:left="0" w:firstLine="0"/>
      </w:pPr>
      <w:r>
        <w:t>Документальное оформление затрат на производство продукции.</w:t>
      </w:r>
    </w:p>
    <w:p w:rsidR="001D0880" w:rsidRDefault="001D0880" w:rsidP="008136F8">
      <w:pPr>
        <w:pStyle w:val="12"/>
        <w:widowControl w:val="0"/>
        <w:numPr>
          <w:ilvl w:val="0"/>
          <w:numId w:val="4"/>
        </w:numPr>
        <w:ind w:left="0" w:firstLine="0"/>
      </w:pPr>
      <w:r>
        <w:t>Организация учета затрат на производство.</w:t>
      </w:r>
    </w:p>
    <w:p w:rsidR="001D0880" w:rsidRDefault="001D0880" w:rsidP="008136F8">
      <w:pPr>
        <w:pStyle w:val="12"/>
        <w:widowControl w:val="0"/>
        <w:numPr>
          <w:ilvl w:val="0"/>
          <w:numId w:val="4"/>
        </w:numPr>
        <w:ind w:left="0" w:firstLine="0"/>
      </w:pPr>
      <w:r>
        <w:t>Учет прямых затрат на производство.</w:t>
      </w:r>
    </w:p>
    <w:p w:rsidR="001D0880" w:rsidRDefault="001D0880" w:rsidP="008136F8">
      <w:pPr>
        <w:pStyle w:val="12"/>
        <w:widowControl w:val="0"/>
        <w:numPr>
          <w:ilvl w:val="0"/>
          <w:numId w:val="4"/>
        </w:numPr>
        <w:ind w:left="0" w:firstLine="0"/>
      </w:pPr>
      <w:r>
        <w:t>Учет и распределение косвенных расходов.</w:t>
      </w:r>
    </w:p>
    <w:p w:rsidR="001D0880" w:rsidRDefault="001D0880" w:rsidP="008136F8">
      <w:pPr>
        <w:pStyle w:val="12"/>
        <w:widowControl w:val="0"/>
        <w:numPr>
          <w:ilvl w:val="0"/>
          <w:numId w:val="4"/>
        </w:numPr>
        <w:ind w:left="0" w:firstLine="0"/>
      </w:pPr>
      <w:r>
        <w:t>Учет  непроизводительных расходов и потерь.</w:t>
      </w:r>
    </w:p>
    <w:p w:rsidR="001D0880" w:rsidRDefault="001D0880" w:rsidP="008136F8">
      <w:pPr>
        <w:pStyle w:val="12"/>
        <w:widowControl w:val="0"/>
        <w:numPr>
          <w:ilvl w:val="0"/>
          <w:numId w:val="4"/>
        </w:numPr>
        <w:ind w:left="0" w:firstLine="0"/>
      </w:pPr>
      <w:r>
        <w:t>Учет и оценка незавершенного производства.</w:t>
      </w:r>
    </w:p>
    <w:p w:rsidR="001D0880" w:rsidRDefault="001D0880" w:rsidP="008136F8">
      <w:pPr>
        <w:pStyle w:val="12"/>
        <w:widowControl w:val="0"/>
        <w:numPr>
          <w:ilvl w:val="0"/>
          <w:numId w:val="4"/>
        </w:numPr>
        <w:ind w:left="0" w:firstLine="0"/>
      </w:pPr>
      <w:r>
        <w:t>Учет расходов будущих периодов.</w:t>
      </w:r>
    </w:p>
    <w:p w:rsidR="001D0880" w:rsidRDefault="001D0880" w:rsidP="008136F8">
      <w:pPr>
        <w:pStyle w:val="12"/>
        <w:widowControl w:val="0"/>
        <w:numPr>
          <w:ilvl w:val="0"/>
          <w:numId w:val="4"/>
        </w:numPr>
        <w:ind w:left="0" w:firstLine="0"/>
      </w:pPr>
      <w:r>
        <w:t>Учет резервов предстоящих расходов.</w:t>
      </w:r>
    </w:p>
    <w:p w:rsidR="005D11A8" w:rsidRDefault="005D11A8" w:rsidP="008136F8">
      <w:pPr>
        <w:pStyle w:val="12"/>
        <w:widowControl w:val="0"/>
        <w:numPr>
          <w:ilvl w:val="0"/>
          <w:numId w:val="4"/>
        </w:numPr>
        <w:ind w:left="0" w:firstLine="0"/>
      </w:pPr>
      <w:r>
        <w:t>Сводный учет затрат.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Сущность, цели и функции бюджетирования.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Классификация бюджетов.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Методы разработки бюджетов.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Организация бюджетирования на предприятии.</w:t>
      </w:r>
    </w:p>
    <w:p w:rsidR="001D0880" w:rsidRDefault="001D0880" w:rsidP="008136F8">
      <w:pPr>
        <w:pStyle w:val="12"/>
        <w:numPr>
          <w:ilvl w:val="0"/>
          <w:numId w:val="4"/>
        </w:numPr>
        <w:ind w:left="0" w:firstLine="0"/>
        <w:jc w:val="both"/>
      </w:pPr>
      <w:r>
        <w:t xml:space="preserve">Состав и порядок </w:t>
      </w:r>
      <w:r w:rsidR="005D11A8">
        <w:t>разработки операционного бюджета.</w:t>
      </w:r>
    </w:p>
    <w:p w:rsidR="005D11A8" w:rsidRDefault="005D11A8" w:rsidP="008136F8">
      <w:pPr>
        <w:pStyle w:val="12"/>
        <w:numPr>
          <w:ilvl w:val="0"/>
          <w:numId w:val="4"/>
        </w:numPr>
        <w:ind w:left="0" w:firstLine="0"/>
        <w:jc w:val="both"/>
      </w:pPr>
      <w:r>
        <w:t>Состав и порядок разработки финансового бюджета.</w:t>
      </w:r>
    </w:p>
    <w:p w:rsidR="004166F8" w:rsidRDefault="004166F8" w:rsidP="008136F8">
      <w:pPr>
        <w:pStyle w:val="12"/>
        <w:numPr>
          <w:ilvl w:val="0"/>
          <w:numId w:val="4"/>
        </w:numPr>
        <w:shd w:val="clear" w:color="auto" w:fill="FFFFFF"/>
        <w:ind w:left="0" w:firstLine="0"/>
      </w:pPr>
      <w:r>
        <w:t>Группировка затрат по элементам и статьям калькуляции в угольной промышленности.</w:t>
      </w:r>
    </w:p>
    <w:p w:rsidR="004166F8" w:rsidRDefault="004166F8" w:rsidP="008136F8">
      <w:pPr>
        <w:pStyle w:val="12"/>
        <w:numPr>
          <w:ilvl w:val="0"/>
          <w:numId w:val="4"/>
        </w:numPr>
        <w:shd w:val="clear" w:color="auto" w:fill="FFFFFF"/>
        <w:ind w:left="0" w:firstLine="0"/>
      </w:pPr>
      <w:r>
        <w:t>Объекты учета затрат и калькулирования в угольной промышленности.</w:t>
      </w:r>
    </w:p>
    <w:p w:rsidR="004166F8" w:rsidRDefault="004166F8" w:rsidP="008136F8">
      <w:pPr>
        <w:pStyle w:val="12"/>
        <w:numPr>
          <w:ilvl w:val="0"/>
          <w:numId w:val="4"/>
        </w:numPr>
        <w:shd w:val="clear" w:color="auto" w:fill="FFFFFF"/>
        <w:ind w:left="0" w:firstLine="0"/>
      </w:pPr>
      <w:r>
        <w:t>Попроцессный и нормативный методы учета затрат на добычу угля.</w:t>
      </w:r>
    </w:p>
    <w:p w:rsidR="004166F8" w:rsidRDefault="004166F8" w:rsidP="008136F8">
      <w:pPr>
        <w:pStyle w:val="12"/>
        <w:numPr>
          <w:ilvl w:val="0"/>
          <w:numId w:val="4"/>
        </w:numPr>
        <w:shd w:val="clear" w:color="auto" w:fill="FFFFFF"/>
        <w:ind w:left="0" w:firstLine="0"/>
      </w:pPr>
      <w:r>
        <w:t>Обобщение затрат на добычу угля и их планирование.</w:t>
      </w:r>
    </w:p>
    <w:p w:rsidR="004166F8" w:rsidRDefault="004166F8" w:rsidP="008136F8">
      <w:pPr>
        <w:pStyle w:val="12"/>
        <w:numPr>
          <w:ilvl w:val="0"/>
          <w:numId w:val="4"/>
        </w:numPr>
        <w:shd w:val="clear" w:color="auto" w:fill="FFFFFF"/>
        <w:ind w:left="0" w:firstLine="0"/>
      </w:pPr>
      <w:r>
        <w:t>Особенности учета затрат и калькулирования себестоимости продукции в металлургической промышленности.</w:t>
      </w:r>
    </w:p>
    <w:p w:rsidR="004166F8" w:rsidRDefault="004166F8" w:rsidP="008136F8">
      <w:pPr>
        <w:pStyle w:val="12"/>
        <w:numPr>
          <w:ilvl w:val="0"/>
          <w:numId w:val="4"/>
        </w:numPr>
        <w:shd w:val="clear" w:color="auto" w:fill="FFFFFF"/>
        <w:ind w:left="0" w:firstLine="0"/>
      </w:pPr>
      <w:r>
        <w:t xml:space="preserve">Особенности планирования и бюджетирования в металлургической промышленности. </w:t>
      </w:r>
    </w:p>
    <w:p w:rsidR="004166F8" w:rsidRDefault="004166F8" w:rsidP="008136F8">
      <w:pPr>
        <w:pStyle w:val="12"/>
        <w:numPr>
          <w:ilvl w:val="0"/>
          <w:numId w:val="4"/>
        </w:numPr>
        <w:shd w:val="clear" w:color="auto" w:fill="FFFFFF"/>
        <w:ind w:left="0" w:firstLine="0"/>
      </w:pPr>
      <w:r>
        <w:t>Особенности учета затрат и калькулирования себестоимости продукции в химической  промышленности.</w:t>
      </w:r>
    </w:p>
    <w:p w:rsidR="004166F8" w:rsidRDefault="001D0880" w:rsidP="008136F8">
      <w:pPr>
        <w:pStyle w:val="12"/>
        <w:numPr>
          <w:ilvl w:val="0"/>
          <w:numId w:val="4"/>
        </w:numPr>
        <w:shd w:val="clear" w:color="auto" w:fill="FFFFFF"/>
        <w:ind w:left="0" w:firstLine="0"/>
      </w:pPr>
      <w:r>
        <w:t>Особенности планиров</w:t>
      </w:r>
      <w:r w:rsidR="004166F8">
        <w:t>а</w:t>
      </w:r>
      <w:r>
        <w:t>н</w:t>
      </w:r>
      <w:r w:rsidR="004166F8">
        <w:t>ия и бюджетирования себестоимости продукции в химической  промышленности.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Особенности учета затрат и калькулирования себестоимости продукции в молочном производстве.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Особенности учета затрат и калькулирования себестоимости продукции в хлебопекарном производстве.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Особенности учета затрат и калькулирования себестоимости продукции в кондитерском производстве.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Особенности учета затрат и калькулирования себестоимости продукции в колбасном производстве.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Особенности учета затрат и калькулирования себестоимости продукции в производстве по выпуску пивоваренной продукции.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lastRenderedPageBreak/>
        <w:t>Особенности учета затрат и калькулирования себестоимости продукции в производстве по выпуску безалкогольных напитков.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Особенности учета затрат и калькулирования себестоимости продукции в нефтеперерабатывающей отрасти.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Особенности планирования затрат в нефтеперерабатывающей промышленности.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rPr>
          <w:spacing w:val="-15"/>
        </w:rPr>
        <w:t xml:space="preserve">Структура затрат и формирование себестоимости </w:t>
      </w:r>
      <w:r>
        <w:rPr>
          <w:spacing w:val="-14"/>
        </w:rPr>
        <w:t>продукции деревообрабатывающего производства</w:t>
      </w:r>
      <w:r>
        <w:t>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Особенности калькулирования и бюджетирования затрат в лесопильном производстве.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Особенности калькулирования и бюджетирования затрат при производстве мебели.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Особенности калькулирования и бюджетирования затрат в фанерном производстве и производстве спичек.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Особенности учета затрат и калькулирования себестоимости ювелирных изделий.</w:t>
      </w:r>
    </w:p>
    <w:p w:rsidR="004166F8" w:rsidRDefault="004166F8" w:rsidP="008136F8">
      <w:pPr>
        <w:pStyle w:val="12"/>
        <w:numPr>
          <w:ilvl w:val="0"/>
          <w:numId w:val="4"/>
        </w:numPr>
        <w:ind w:left="0" w:firstLine="0"/>
        <w:jc w:val="both"/>
      </w:pPr>
      <w:r>
        <w:t>Особенности учета затрат и калькулирования себестоимости продукции в типографских производствах.</w:t>
      </w:r>
    </w:p>
    <w:p w:rsidR="000E094E" w:rsidRPr="002C1E08" w:rsidRDefault="000E094E" w:rsidP="002C1E08">
      <w:pPr>
        <w:rPr>
          <w:rFonts w:ascii="Times New Roman" w:hAnsi="Times New Roman"/>
          <w:sz w:val="24"/>
          <w:szCs w:val="24"/>
        </w:rPr>
      </w:pPr>
    </w:p>
    <w:sectPr w:rsidR="000E094E" w:rsidRPr="002C1E08" w:rsidSect="0052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44" w:rsidRDefault="00CC7A44" w:rsidP="007D1B0B">
      <w:pPr>
        <w:spacing w:after="0" w:line="240" w:lineRule="auto"/>
      </w:pPr>
      <w:r>
        <w:separator/>
      </w:r>
    </w:p>
  </w:endnote>
  <w:endnote w:type="continuationSeparator" w:id="1">
    <w:p w:rsidR="00CC7A44" w:rsidRDefault="00CC7A44" w:rsidP="007D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44" w:rsidRDefault="00CC7A44" w:rsidP="007D1B0B">
      <w:pPr>
        <w:spacing w:after="0" w:line="240" w:lineRule="auto"/>
      </w:pPr>
      <w:r>
        <w:separator/>
      </w:r>
    </w:p>
  </w:footnote>
  <w:footnote w:type="continuationSeparator" w:id="1">
    <w:p w:rsidR="00CC7A44" w:rsidRDefault="00CC7A44" w:rsidP="007D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B49"/>
    <w:multiLevelType w:val="hybridMultilevel"/>
    <w:tmpl w:val="FBFCB096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08304A45"/>
    <w:multiLevelType w:val="hybridMultilevel"/>
    <w:tmpl w:val="1EB2DFA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0F25387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A45D03"/>
    <w:multiLevelType w:val="hybridMultilevel"/>
    <w:tmpl w:val="00AA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E4D89"/>
    <w:multiLevelType w:val="hybridMultilevel"/>
    <w:tmpl w:val="5E3A72EA"/>
    <w:lvl w:ilvl="0" w:tplc="9FFAE35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58361E"/>
    <w:multiLevelType w:val="hybridMultilevel"/>
    <w:tmpl w:val="DBD6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710A1"/>
    <w:multiLevelType w:val="hybridMultilevel"/>
    <w:tmpl w:val="5CA4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C40BE3"/>
    <w:multiLevelType w:val="hybridMultilevel"/>
    <w:tmpl w:val="5050A0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5FA"/>
    <w:rsid w:val="0002596C"/>
    <w:rsid w:val="00030974"/>
    <w:rsid w:val="00051075"/>
    <w:rsid w:val="00060EC4"/>
    <w:rsid w:val="00093D96"/>
    <w:rsid w:val="000A368B"/>
    <w:rsid w:val="000A5838"/>
    <w:rsid w:val="000B725E"/>
    <w:rsid w:val="000E094E"/>
    <w:rsid w:val="000E2DC4"/>
    <w:rsid w:val="000F678A"/>
    <w:rsid w:val="00123AF6"/>
    <w:rsid w:val="00125D4D"/>
    <w:rsid w:val="00130A4D"/>
    <w:rsid w:val="00151D10"/>
    <w:rsid w:val="00165BC9"/>
    <w:rsid w:val="00167082"/>
    <w:rsid w:val="00167D99"/>
    <w:rsid w:val="00185A72"/>
    <w:rsid w:val="00193103"/>
    <w:rsid w:val="001B0020"/>
    <w:rsid w:val="001B5A42"/>
    <w:rsid w:val="001B6702"/>
    <w:rsid w:val="001D0880"/>
    <w:rsid w:val="001D2EBA"/>
    <w:rsid w:val="001D6815"/>
    <w:rsid w:val="00201107"/>
    <w:rsid w:val="00213A55"/>
    <w:rsid w:val="00237398"/>
    <w:rsid w:val="00260D84"/>
    <w:rsid w:val="00267776"/>
    <w:rsid w:val="00274131"/>
    <w:rsid w:val="00284914"/>
    <w:rsid w:val="00297BBE"/>
    <w:rsid w:val="002A24C6"/>
    <w:rsid w:val="002B6453"/>
    <w:rsid w:val="002C1E08"/>
    <w:rsid w:val="002E0F8B"/>
    <w:rsid w:val="002E364A"/>
    <w:rsid w:val="00312544"/>
    <w:rsid w:val="00315040"/>
    <w:rsid w:val="00320AE6"/>
    <w:rsid w:val="0034356C"/>
    <w:rsid w:val="003601CC"/>
    <w:rsid w:val="00373F35"/>
    <w:rsid w:val="003771AA"/>
    <w:rsid w:val="00385666"/>
    <w:rsid w:val="0039075A"/>
    <w:rsid w:val="003C22ED"/>
    <w:rsid w:val="003C3520"/>
    <w:rsid w:val="003D1612"/>
    <w:rsid w:val="003F2890"/>
    <w:rsid w:val="00404F7A"/>
    <w:rsid w:val="004166F8"/>
    <w:rsid w:val="00420BDB"/>
    <w:rsid w:val="004274DF"/>
    <w:rsid w:val="0044199E"/>
    <w:rsid w:val="004560AC"/>
    <w:rsid w:val="00495614"/>
    <w:rsid w:val="004A7F95"/>
    <w:rsid w:val="004C228B"/>
    <w:rsid w:val="004F38BA"/>
    <w:rsid w:val="00507A57"/>
    <w:rsid w:val="00511C61"/>
    <w:rsid w:val="005225FF"/>
    <w:rsid w:val="0054503C"/>
    <w:rsid w:val="00546D99"/>
    <w:rsid w:val="00565F44"/>
    <w:rsid w:val="0058030C"/>
    <w:rsid w:val="005901C6"/>
    <w:rsid w:val="00590288"/>
    <w:rsid w:val="00592D66"/>
    <w:rsid w:val="005B62F8"/>
    <w:rsid w:val="005C0C10"/>
    <w:rsid w:val="005D11A8"/>
    <w:rsid w:val="005D2DCD"/>
    <w:rsid w:val="005E1AA1"/>
    <w:rsid w:val="006109B8"/>
    <w:rsid w:val="00617080"/>
    <w:rsid w:val="00630B66"/>
    <w:rsid w:val="00634B50"/>
    <w:rsid w:val="00634D6A"/>
    <w:rsid w:val="00637804"/>
    <w:rsid w:val="00641AAC"/>
    <w:rsid w:val="0064289A"/>
    <w:rsid w:val="0065279F"/>
    <w:rsid w:val="00660EAD"/>
    <w:rsid w:val="00672224"/>
    <w:rsid w:val="00675C91"/>
    <w:rsid w:val="006A7020"/>
    <w:rsid w:val="006C2982"/>
    <w:rsid w:val="006D67A6"/>
    <w:rsid w:val="006E124D"/>
    <w:rsid w:val="007006BB"/>
    <w:rsid w:val="00705B48"/>
    <w:rsid w:val="0072615B"/>
    <w:rsid w:val="007312FA"/>
    <w:rsid w:val="00732566"/>
    <w:rsid w:val="00735578"/>
    <w:rsid w:val="00745D0C"/>
    <w:rsid w:val="00752BE0"/>
    <w:rsid w:val="0076021F"/>
    <w:rsid w:val="007A6672"/>
    <w:rsid w:val="007D1B0B"/>
    <w:rsid w:val="007D1C02"/>
    <w:rsid w:val="007E7EB7"/>
    <w:rsid w:val="008136F8"/>
    <w:rsid w:val="00852248"/>
    <w:rsid w:val="00857CF8"/>
    <w:rsid w:val="00861FFF"/>
    <w:rsid w:val="00866BB4"/>
    <w:rsid w:val="008723C7"/>
    <w:rsid w:val="00881970"/>
    <w:rsid w:val="008A402D"/>
    <w:rsid w:val="008B0442"/>
    <w:rsid w:val="008B3705"/>
    <w:rsid w:val="008C4B53"/>
    <w:rsid w:val="008D1326"/>
    <w:rsid w:val="008D4CDA"/>
    <w:rsid w:val="008E099E"/>
    <w:rsid w:val="008E19CD"/>
    <w:rsid w:val="008E1F34"/>
    <w:rsid w:val="008F6450"/>
    <w:rsid w:val="008F7F81"/>
    <w:rsid w:val="00915C54"/>
    <w:rsid w:val="00966A3B"/>
    <w:rsid w:val="00987EC4"/>
    <w:rsid w:val="009A7143"/>
    <w:rsid w:val="009B4F7C"/>
    <w:rsid w:val="009D1D88"/>
    <w:rsid w:val="00A34585"/>
    <w:rsid w:val="00A462E0"/>
    <w:rsid w:val="00A504B6"/>
    <w:rsid w:val="00A51EDD"/>
    <w:rsid w:val="00A559EC"/>
    <w:rsid w:val="00A650EB"/>
    <w:rsid w:val="00A75538"/>
    <w:rsid w:val="00AC1FDD"/>
    <w:rsid w:val="00AF3704"/>
    <w:rsid w:val="00B012D3"/>
    <w:rsid w:val="00B03831"/>
    <w:rsid w:val="00B12500"/>
    <w:rsid w:val="00B207CE"/>
    <w:rsid w:val="00B27C11"/>
    <w:rsid w:val="00B31F59"/>
    <w:rsid w:val="00B36013"/>
    <w:rsid w:val="00B36DDE"/>
    <w:rsid w:val="00B43A14"/>
    <w:rsid w:val="00B523D2"/>
    <w:rsid w:val="00B638ED"/>
    <w:rsid w:val="00B84065"/>
    <w:rsid w:val="00B84E8B"/>
    <w:rsid w:val="00B873FA"/>
    <w:rsid w:val="00B91223"/>
    <w:rsid w:val="00B944A2"/>
    <w:rsid w:val="00B94DFB"/>
    <w:rsid w:val="00B960E0"/>
    <w:rsid w:val="00BA693F"/>
    <w:rsid w:val="00BB710B"/>
    <w:rsid w:val="00BC1A51"/>
    <w:rsid w:val="00BC7B7C"/>
    <w:rsid w:val="00BE4B88"/>
    <w:rsid w:val="00C14802"/>
    <w:rsid w:val="00C17B58"/>
    <w:rsid w:val="00C429BA"/>
    <w:rsid w:val="00C63D21"/>
    <w:rsid w:val="00C80FC6"/>
    <w:rsid w:val="00C813B7"/>
    <w:rsid w:val="00C929DA"/>
    <w:rsid w:val="00C958E0"/>
    <w:rsid w:val="00CB3E9D"/>
    <w:rsid w:val="00CB697C"/>
    <w:rsid w:val="00CB7C38"/>
    <w:rsid w:val="00CC7A44"/>
    <w:rsid w:val="00CE25E4"/>
    <w:rsid w:val="00CE38AD"/>
    <w:rsid w:val="00CE751C"/>
    <w:rsid w:val="00CF7302"/>
    <w:rsid w:val="00D273C5"/>
    <w:rsid w:val="00D42ADD"/>
    <w:rsid w:val="00D629FF"/>
    <w:rsid w:val="00D91CD9"/>
    <w:rsid w:val="00DA0089"/>
    <w:rsid w:val="00DB5F57"/>
    <w:rsid w:val="00DD75FA"/>
    <w:rsid w:val="00DE5C98"/>
    <w:rsid w:val="00DF7193"/>
    <w:rsid w:val="00DF771C"/>
    <w:rsid w:val="00E25981"/>
    <w:rsid w:val="00E37033"/>
    <w:rsid w:val="00E4131F"/>
    <w:rsid w:val="00E44F7C"/>
    <w:rsid w:val="00E46C80"/>
    <w:rsid w:val="00EA65DE"/>
    <w:rsid w:val="00EB2359"/>
    <w:rsid w:val="00ED36FA"/>
    <w:rsid w:val="00ED5DBD"/>
    <w:rsid w:val="00EE243F"/>
    <w:rsid w:val="00EF10CA"/>
    <w:rsid w:val="00F07922"/>
    <w:rsid w:val="00F16620"/>
    <w:rsid w:val="00F32385"/>
    <w:rsid w:val="00F71D3D"/>
    <w:rsid w:val="00F8315E"/>
    <w:rsid w:val="00F94F00"/>
    <w:rsid w:val="00FC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75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345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C352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C352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3C352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C3520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5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DD75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A345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76021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6021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021F"/>
    <w:pPr>
      <w:spacing w:after="100"/>
      <w:ind w:left="220"/>
    </w:pPr>
  </w:style>
  <w:style w:type="character" w:styleId="a4">
    <w:name w:val="Hyperlink"/>
    <w:uiPriority w:val="99"/>
    <w:unhideWhenUsed/>
    <w:rsid w:val="007602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021F"/>
    <w:rPr>
      <w:rFonts w:ascii="Tahoma" w:hAnsi="Tahoma" w:cs="Tahoma"/>
      <w:sz w:val="16"/>
      <w:szCs w:val="16"/>
    </w:rPr>
  </w:style>
  <w:style w:type="paragraph" w:styleId="a7">
    <w:name w:val="No Spacing"/>
    <w:aliases w:val="Табл.,Без интервала1,ДЛЯ КУРСОВОЙ,No Spacing"/>
    <w:link w:val="a8"/>
    <w:uiPriority w:val="1"/>
    <w:qFormat/>
    <w:rsid w:val="005D2DCD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23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E7EB7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character" w:customStyle="1" w:styleId="ab">
    <w:name w:val="Название Знак"/>
    <w:link w:val="aa"/>
    <w:rsid w:val="007E7EB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31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2FA"/>
  </w:style>
  <w:style w:type="paragraph" w:styleId="ad">
    <w:name w:val="List Paragraph"/>
    <w:basedOn w:val="a"/>
    <w:uiPriority w:val="34"/>
    <w:qFormat/>
    <w:rsid w:val="00051075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EB235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EB2359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7D1B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D1B0B"/>
    <w:rPr>
      <w:sz w:val="22"/>
      <w:szCs w:val="22"/>
      <w:lang w:eastAsia="en-US"/>
    </w:rPr>
  </w:style>
  <w:style w:type="paragraph" w:styleId="af2">
    <w:name w:val="footer"/>
    <w:basedOn w:val="a"/>
    <w:link w:val="af3"/>
    <w:unhideWhenUsed/>
    <w:rsid w:val="007D1B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D1B0B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rsid w:val="003C3520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3C352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3C35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C3520"/>
    <w:rPr>
      <w:rFonts w:ascii="Arial" w:eastAsia="Times New Roman" w:hAnsi="Arial" w:cs="Arial"/>
      <w:sz w:val="22"/>
      <w:szCs w:val="22"/>
    </w:rPr>
  </w:style>
  <w:style w:type="character" w:customStyle="1" w:styleId="af4">
    <w:name w:val="Заголовок Знак"/>
    <w:rsid w:val="003C3520"/>
    <w:rPr>
      <w:rFonts w:ascii="Times New Roman" w:eastAsia="Times New Roman" w:hAnsi="Times New Roman"/>
      <w:b/>
      <w:bCs/>
      <w:szCs w:val="24"/>
    </w:rPr>
  </w:style>
  <w:style w:type="paragraph" w:styleId="af5">
    <w:name w:val="Body Text Indent"/>
    <w:basedOn w:val="a"/>
    <w:link w:val="af6"/>
    <w:rsid w:val="003C352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 с отступом Знак"/>
    <w:link w:val="af5"/>
    <w:rsid w:val="003C3520"/>
    <w:rPr>
      <w:rFonts w:ascii="Times New Roman" w:eastAsia="Times New Roman" w:hAnsi="Times New Roman"/>
      <w:sz w:val="24"/>
      <w:szCs w:val="24"/>
    </w:rPr>
  </w:style>
  <w:style w:type="paragraph" w:customStyle="1" w:styleId="article">
    <w:name w:val="article"/>
    <w:basedOn w:val="a"/>
    <w:rsid w:val="003C3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C3520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3C3520"/>
    <w:rPr>
      <w:rFonts w:ascii="Times New Roman" w:eastAsia="Times New Roman" w:hAnsi="Times New Roman"/>
      <w:sz w:val="16"/>
      <w:szCs w:val="16"/>
    </w:rPr>
  </w:style>
  <w:style w:type="character" w:styleId="af7">
    <w:name w:val="Strong"/>
    <w:qFormat/>
    <w:rsid w:val="003C3520"/>
    <w:rPr>
      <w:b/>
      <w:bCs/>
    </w:rPr>
  </w:style>
  <w:style w:type="paragraph" w:customStyle="1" w:styleId="ConsPlusNonformat">
    <w:name w:val="ConsPlusNonformat"/>
    <w:uiPriority w:val="99"/>
    <w:rsid w:val="003C35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8">
    <w:name w:val="Placeholder Text"/>
    <w:uiPriority w:val="99"/>
    <w:semiHidden/>
    <w:rsid w:val="003C3520"/>
    <w:rPr>
      <w:color w:val="808080"/>
    </w:rPr>
  </w:style>
  <w:style w:type="character" w:customStyle="1" w:styleId="a8">
    <w:name w:val="Без интервала Знак"/>
    <w:aliases w:val="Табл. Знак,Без интервала1 Знак,ДЛЯ КУРСОВОЙ Знак,No Spacing Знак"/>
    <w:link w:val="a7"/>
    <w:uiPriority w:val="1"/>
    <w:rsid w:val="003C3520"/>
    <w:rPr>
      <w:sz w:val="22"/>
      <w:szCs w:val="22"/>
      <w:lang w:eastAsia="en-US" w:bidi="ar-SA"/>
    </w:rPr>
  </w:style>
  <w:style w:type="paragraph" w:customStyle="1" w:styleId="12">
    <w:name w:val="Абзац списка1"/>
    <w:basedOn w:val="a"/>
    <w:rsid w:val="004166F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Неразрешенное упоминание1"/>
    <w:uiPriority w:val="99"/>
    <w:semiHidden/>
    <w:unhideWhenUsed/>
    <w:rsid w:val="0058030C"/>
    <w:rPr>
      <w:color w:val="605E5C"/>
      <w:shd w:val="clear" w:color="auto" w:fill="E1DFDD"/>
    </w:rPr>
  </w:style>
  <w:style w:type="paragraph" w:styleId="33">
    <w:name w:val="toc 3"/>
    <w:basedOn w:val="a"/>
    <w:next w:val="a"/>
    <w:autoRedefine/>
    <w:uiPriority w:val="39"/>
    <w:unhideWhenUsed/>
    <w:rsid w:val="00852248"/>
    <w:pPr>
      <w:spacing w:after="100"/>
      <w:ind w:left="440"/>
    </w:pPr>
  </w:style>
  <w:style w:type="character" w:customStyle="1" w:styleId="UnresolvedMention">
    <w:name w:val="Unresolved Mention"/>
    <w:basedOn w:val="a0"/>
    <w:uiPriority w:val="99"/>
    <w:semiHidden/>
    <w:unhideWhenUsed/>
    <w:rsid w:val="008F6450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8F64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277F-9B7A-4987-B49B-0F33AF43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Links>
    <vt:vector size="108" baseType="variant"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_Toc508996160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_Toc508996159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_Toc508996158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_Toc508996157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_Toc508996156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_Toc508996155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_Toc508996154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_Toc508996153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_Toc508996152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_Toc508996151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_Toc508996150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_Toc508996149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_Toc508996148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_Toc508996147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_Toc508996146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_Toc508996145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_Toc508996144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_Toc508996143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ValishinaAO2str</cp:lastModifiedBy>
  <cp:revision>11</cp:revision>
  <cp:lastPrinted>2019-08-26T09:38:00Z</cp:lastPrinted>
  <dcterms:created xsi:type="dcterms:W3CDTF">2018-10-26T05:36:00Z</dcterms:created>
  <dcterms:modified xsi:type="dcterms:W3CDTF">2019-11-15T10:48:00Z</dcterms:modified>
</cp:coreProperties>
</file>