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9A8" w:rsidRPr="00C67F23" w:rsidRDefault="002859A8" w:rsidP="00285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C67F23">
        <w:rPr>
          <w:rFonts w:ascii="Times New Roman" w:hAnsi="Times New Roman" w:cs="Times New Roman"/>
          <w:sz w:val="28"/>
          <w:szCs w:val="28"/>
        </w:rPr>
        <w:t>В рамках тестового доступа преподаватели и студенты Башкирского государственного университета получили уникальную возможность познакомиться в режиме онлайн с научными публикациями ведущих зарубежных издательств:</w:t>
      </w:r>
    </w:p>
    <w:p w:rsidR="002859A8" w:rsidRPr="002859A8" w:rsidRDefault="002859A8" w:rsidP="002859A8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AAAS (</w:t>
      </w:r>
      <w:hyperlink r:id="rId6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American Association for the Advancement of Science)</w:t>
        </w:r>
        <w:r w:rsidRPr="002859A8">
          <w:rPr>
            <w:rFonts w:ascii="Times New Roman" w:eastAsia="Times New Roman" w:hAnsi="Times New Roman" w:cs="Times New Roman"/>
            <w:color w:val="000000"/>
            <w:sz w:val="28"/>
            <w:szCs w:val="28"/>
            <w:lang w:val="en-US" w:eastAsia="ru-RU"/>
          </w:rPr>
          <w:t xml:space="preserve"> journals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. </w:t>
        </w:r>
      </w:hyperlink>
    </w:p>
    <w:p w:rsidR="002859A8" w:rsidRPr="002859A8" w:rsidRDefault="002859A8" w:rsidP="002859A8">
      <w:pPr>
        <w:pStyle w:val="a4"/>
        <w:spacing w:before="0" w:beforeAutospacing="0" w:after="0" w:afterAutospacing="0"/>
        <w:ind w:left="709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  <w:proofErr w:type="spellStart"/>
      <w:r w:rsidRPr="002859A8">
        <w:rPr>
          <w:color w:val="000000"/>
          <w:sz w:val="28"/>
          <w:szCs w:val="28"/>
          <w:bdr w:val="none" w:sz="0" w:space="0" w:color="auto" w:frame="1"/>
        </w:rPr>
        <w:t>Мультидисциплинарный</w:t>
      </w:r>
      <w:proofErr w:type="spellEnd"/>
      <w:r w:rsidRPr="002859A8">
        <w:rPr>
          <w:color w:val="000000"/>
          <w:sz w:val="28"/>
          <w:szCs w:val="28"/>
          <w:bdr w:val="none" w:sz="0" w:space="0" w:color="auto" w:frame="1"/>
        </w:rPr>
        <w:t xml:space="preserve"> полнотекстовый журнал Американской ассоциации содействия развитию науки (</w:t>
      </w:r>
      <w:proofErr w:type="spellStart"/>
      <w:r w:rsidRPr="002859A8">
        <w:rPr>
          <w:color w:val="000000"/>
          <w:sz w:val="28"/>
          <w:szCs w:val="28"/>
          <w:bdr w:val="none" w:sz="0" w:space="0" w:color="auto" w:frame="1"/>
        </w:rPr>
        <w:t>The</w:t>
      </w:r>
      <w:proofErr w:type="spellEnd"/>
      <w:r w:rsidRPr="002859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9A8">
        <w:rPr>
          <w:color w:val="000000"/>
          <w:sz w:val="28"/>
          <w:szCs w:val="28"/>
          <w:bdr w:val="none" w:sz="0" w:space="0" w:color="auto" w:frame="1"/>
        </w:rPr>
        <w:t>American</w:t>
      </w:r>
      <w:proofErr w:type="spellEnd"/>
      <w:r w:rsidRPr="002859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9A8">
        <w:rPr>
          <w:color w:val="000000"/>
          <w:sz w:val="28"/>
          <w:szCs w:val="28"/>
          <w:bdr w:val="none" w:sz="0" w:space="0" w:color="auto" w:frame="1"/>
        </w:rPr>
        <w:t>Association</w:t>
      </w:r>
      <w:proofErr w:type="spellEnd"/>
      <w:r w:rsidRPr="002859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9A8">
        <w:rPr>
          <w:color w:val="000000"/>
          <w:sz w:val="28"/>
          <w:szCs w:val="28"/>
          <w:bdr w:val="none" w:sz="0" w:space="0" w:color="auto" w:frame="1"/>
        </w:rPr>
        <w:t>for</w:t>
      </w:r>
      <w:proofErr w:type="spellEnd"/>
      <w:r w:rsidRPr="002859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9A8">
        <w:rPr>
          <w:color w:val="000000"/>
          <w:sz w:val="28"/>
          <w:szCs w:val="28"/>
          <w:bdr w:val="none" w:sz="0" w:space="0" w:color="auto" w:frame="1"/>
        </w:rPr>
        <w:t>the</w:t>
      </w:r>
      <w:proofErr w:type="spellEnd"/>
      <w:r w:rsidRPr="002859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9A8">
        <w:rPr>
          <w:color w:val="000000"/>
          <w:sz w:val="28"/>
          <w:szCs w:val="28"/>
          <w:bdr w:val="none" w:sz="0" w:space="0" w:color="auto" w:frame="1"/>
        </w:rPr>
        <w:t>Advancement</w:t>
      </w:r>
      <w:proofErr w:type="spellEnd"/>
      <w:r w:rsidRPr="002859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9A8">
        <w:rPr>
          <w:color w:val="000000"/>
          <w:sz w:val="28"/>
          <w:szCs w:val="28"/>
          <w:bdr w:val="none" w:sz="0" w:space="0" w:color="auto" w:frame="1"/>
        </w:rPr>
        <w:t>of</w:t>
      </w:r>
      <w:proofErr w:type="spellEnd"/>
      <w:r w:rsidRPr="002859A8">
        <w:rPr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2859A8">
        <w:rPr>
          <w:color w:val="000000"/>
          <w:sz w:val="28"/>
          <w:szCs w:val="28"/>
          <w:bdr w:val="none" w:sz="0" w:space="0" w:color="auto" w:frame="1"/>
        </w:rPr>
        <w:t>Science</w:t>
      </w:r>
      <w:proofErr w:type="spellEnd"/>
      <w:r w:rsidRPr="002859A8">
        <w:rPr>
          <w:color w:val="000000"/>
          <w:sz w:val="28"/>
          <w:szCs w:val="28"/>
          <w:bdr w:val="none" w:sz="0" w:space="0" w:color="auto" w:frame="1"/>
        </w:rPr>
        <w:t>)</w:t>
      </w:r>
      <w:proofErr w:type="gramStart"/>
      <w:r w:rsidRPr="002859A8">
        <w:rPr>
          <w:color w:val="000000"/>
          <w:sz w:val="28"/>
          <w:szCs w:val="28"/>
          <w:bdr w:val="none" w:sz="0" w:space="0" w:color="auto" w:frame="1"/>
        </w:rPr>
        <w:t>.</w:t>
      </w:r>
      <w:r w:rsidRPr="002859A8">
        <w:rPr>
          <w:rStyle w:val="a5"/>
          <w:color w:val="000000"/>
          <w:sz w:val="28"/>
          <w:szCs w:val="28"/>
        </w:rPr>
        <w:t xml:space="preserve">Тематика журнала: </w:t>
      </w:r>
      <w:r w:rsidRPr="002859A8">
        <w:rPr>
          <w:color w:val="000000"/>
          <w:sz w:val="28"/>
          <w:szCs w:val="28"/>
          <w:bdr w:val="none" w:sz="0" w:space="0" w:color="auto" w:frame="1"/>
        </w:rPr>
        <w:t xml:space="preserve">естественные науки, науки о жизни, материаловедение, экономика, социология, история и философия науки, образование и др. </w:t>
      </w:r>
      <w:r w:rsidRPr="002859A8">
        <w:rPr>
          <w:rStyle w:val="a5"/>
          <w:color w:val="000000"/>
          <w:sz w:val="28"/>
          <w:szCs w:val="28"/>
        </w:rPr>
        <w:t>Глубина</w:t>
      </w:r>
      <w:r w:rsidRPr="002859A8">
        <w:rPr>
          <w:rStyle w:val="a5"/>
          <w:color w:val="000000"/>
          <w:sz w:val="28"/>
          <w:szCs w:val="28"/>
          <w:lang w:val="en-US"/>
        </w:rPr>
        <w:t xml:space="preserve"> </w:t>
      </w:r>
      <w:r w:rsidRPr="002859A8">
        <w:rPr>
          <w:rStyle w:val="a5"/>
          <w:color w:val="000000"/>
          <w:sz w:val="28"/>
          <w:szCs w:val="28"/>
        </w:rPr>
        <w:t>доступа</w:t>
      </w:r>
      <w:r w:rsidRPr="002859A8">
        <w:rPr>
          <w:rStyle w:val="a5"/>
          <w:color w:val="000000"/>
          <w:sz w:val="28"/>
          <w:szCs w:val="28"/>
          <w:lang w:val="en-US"/>
        </w:rPr>
        <w:t>: </w:t>
      </w:r>
      <w:r w:rsidRPr="002859A8">
        <w:rPr>
          <w:color w:val="000000"/>
          <w:sz w:val="28"/>
          <w:szCs w:val="28"/>
          <w:bdr w:val="none" w:sz="0" w:space="0" w:color="auto" w:frame="1"/>
          <w:lang w:val="en-US"/>
        </w:rPr>
        <w:t xml:space="preserve">1880-2021 </w:t>
      </w:r>
      <w:proofErr w:type="spellStart"/>
      <w:r w:rsidRPr="002859A8">
        <w:rPr>
          <w:color w:val="000000"/>
          <w:sz w:val="28"/>
          <w:szCs w:val="28"/>
          <w:bdr w:val="none" w:sz="0" w:space="0" w:color="auto" w:frame="1"/>
        </w:rPr>
        <w:t>гг</w:t>
      </w:r>
      <w:proofErr w:type="spellEnd"/>
      <w:r w:rsidRPr="002859A8">
        <w:rPr>
          <w:color w:val="000000"/>
          <w:sz w:val="28"/>
          <w:szCs w:val="28"/>
          <w:bdr w:val="none" w:sz="0" w:space="0" w:color="auto" w:frame="1"/>
          <w:lang w:val="en-US"/>
        </w:rPr>
        <w:t>.</w:t>
      </w:r>
      <w:proofErr w:type="gramEnd"/>
    </w:p>
    <w:p w:rsidR="002859A8" w:rsidRPr="002859A8" w:rsidRDefault="002859A8" w:rsidP="002859A8">
      <w:pPr>
        <w:pStyle w:val="a4"/>
        <w:spacing w:before="0" w:beforeAutospacing="0" w:after="0" w:afterAutospacing="0"/>
        <w:textAlignment w:val="baseline"/>
        <w:rPr>
          <w:color w:val="000000"/>
          <w:sz w:val="28"/>
          <w:szCs w:val="28"/>
          <w:bdr w:val="none" w:sz="0" w:space="0" w:color="auto" w:frame="1"/>
          <w:lang w:val="en-US"/>
        </w:rPr>
      </w:pP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859A8">
        <w:rPr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lang w:val="en-US"/>
        </w:rPr>
        <w:t xml:space="preserve">- </w:t>
      </w:r>
      <w:hyperlink r:id="rId7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American Chemical Society Publications: ACS All Publications package</w:t>
        </w:r>
      </w:hyperlink>
    </w:p>
    <w:p w:rsidR="002859A8" w:rsidRPr="002859A8" w:rsidRDefault="002859A8" w:rsidP="002859A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859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American Chemical Society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издает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самые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цитируемые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химические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журналы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данным</w:t>
      </w:r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 </w:t>
      </w:r>
      <w:r w:rsidRPr="002859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Journal </w:t>
      </w:r>
      <w:proofErr w:type="spellStart"/>
      <w:r w:rsidRPr="002859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Scitation</w:t>
      </w:r>
      <w:proofErr w:type="spellEnd"/>
      <w:r w:rsidRPr="002859A8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Reports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  <w:proofErr w:type="gramEnd"/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 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Ресурс содержит полнотекстовые журналы по основным разделам химии и смежным наукам: органической химии, неорганической химии, физической химии, медицинской химии, аналитической химии, биохимии, молекулярной биологии, прикладной химии и химической технологии.</w:t>
      </w:r>
    </w:p>
    <w:p w:rsidR="002859A8" w:rsidRPr="002859A8" w:rsidRDefault="00C67F23" w:rsidP="002859A8">
      <w:pPr>
        <w:pStyle w:val="a6"/>
        <w:numPr>
          <w:ilvl w:val="0"/>
          <w:numId w:val="1"/>
        </w:numPr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hyperlink r:id="rId8" w:tgtFrame="_blank" w:history="1">
        <w:r w:rsidR="002859A8"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American Mathematical Society (AMS) Journal Collection</w:t>
        </w:r>
      </w:hyperlink>
    </w:p>
    <w:p w:rsidR="002859A8" w:rsidRPr="002859A8" w:rsidRDefault="002859A8" w:rsidP="002859A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один из ведущих издателей в области математических наук, занимающийся продвижением исследований и объединением мирового математического сообщества посредством публикаций, встреч и конференций.</w:t>
      </w:r>
    </w:p>
    <w:p w:rsidR="002859A8" w:rsidRPr="002859A8" w:rsidRDefault="002859A8" w:rsidP="002859A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AMS 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Journal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Collection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 включает в себя 6 полнотекстовых журналов, которые стали доступны в рамках тестового доступа:</w:t>
      </w:r>
    </w:p>
    <w:p w:rsidR="002859A8" w:rsidRPr="002859A8" w:rsidRDefault="002859A8" w:rsidP="002859A8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Journal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American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Mathematical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Society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включает в себя исследовательские статьи по всем областям фундаментальной и прикладной математики;</w:t>
      </w:r>
    </w:p>
    <w:p w:rsidR="002859A8" w:rsidRPr="002859A8" w:rsidRDefault="002859A8" w:rsidP="002859A8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Mathematics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Computation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включает в себя исследовательские статьи в области вычислительной математики. Тематика исследований охватывает такие области, как численные методы, вычислительная дискретная математика, включая теорию чисел, алгебру и комбинаторику, а также смежные области;</w:t>
      </w:r>
    </w:p>
    <w:p w:rsidR="002859A8" w:rsidRPr="002859A8" w:rsidRDefault="002859A8" w:rsidP="002859A8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Proceedings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American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Mathematical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Society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 - включает в себя научные статьи по всем областям фундаментальной и прикладной математики;</w:t>
      </w:r>
    </w:p>
    <w:p w:rsidR="002859A8" w:rsidRPr="002859A8" w:rsidRDefault="002859A8" w:rsidP="002859A8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Transactions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American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Mathematical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Society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 - журнал издается с 1900 года и включает в себя научные статьи по всем областям фундаментальной и прикладной математики;</w:t>
      </w:r>
    </w:p>
    <w:p w:rsidR="002859A8" w:rsidRPr="002859A8" w:rsidRDefault="002859A8" w:rsidP="002859A8">
      <w:pPr>
        <w:numPr>
          <w:ilvl w:val="0"/>
          <w:numId w:val="2"/>
        </w:numPr>
        <w:spacing w:before="100" w:beforeAutospacing="1"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Memoirs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American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Mathematical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Society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в журнале публикуются исследований по всем областям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фундантальной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прикладной математики. Каждый выпуск содержит либо отдельную монографию, либо группу связанных между собой статей.</w:t>
      </w:r>
    </w:p>
    <w:p w:rsidR="002859A8" w:rsidRPr="002859A8" w:rsidRDefault="002859A8" w:rsidP="002859A8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Bulletin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of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the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American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Mathematical</w:t>
      </w:r>
      <w:proofErr w:type="spellEnd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proofErr w:type="spellStart"/>
      <w:r w:rsidRPr="002859A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Society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- публикует обзорные статьи о современных исследованиях в области математики.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The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Bulletin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также публикует обзоры на некоторые книги по математике и короткие статьи в разделе "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Mathematical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Perspectives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2859A8" w:rsidRPr="002859A8" w:rsidRDefault="002859A8" w:rsidP="002859A8">
      <w:pPr>
        <w:spacing w:before="100" w:beforeAutospacing="1"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9A8" w:rsidRPr="002859A8" w:rsidRDefault="002859A8" w:rsidP="00285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hyperlink r:id="rId9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American Society for Microbiology (ASM): ASM Journals</w:t>
        </w:r>
      </w:hyperlink>
    </w:p>
    <w:p w:rsidR="002859A8" w:rsidRPr="002859A8" w:rsidRDefault="002859A8" w:rsidP="002859A8">
      <w:pPr>
        <w:spacing w:after="0" w:line="240" w:lineRule="auto"/>
        <w:ind w:left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ASM является профессиональной организацией</w:t>
      </w:r>
      <w:proofErr w:type="gram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,</w:t>
      </w:r>
      <w:proofErr w:type="gram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для ученых , которые изучают вирусы , бактерии , грибы , водоросли и простейшие , а также другие аспекты микробиологии . Общество издает 14 научных журналов, учебников и других учебных материалов по микробиологии и инфекционным заболеваниям. </w:t>
      </w:r>
    </w:p>
    <w:p w:rsidR="002859A8" w:rsidRPr="002859A8" w:rsidRDefault="002859A8" w:rsidP="002859A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- </w:t>
      </w:r>
      <w:hyperlink r:id="rId10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Future Science Group: Future Medicine Collection</w:t>
        </w:r>
      </w:hyperlink>
    </w:p>
    <w:p w:rsidR="002859A8" w:rsidRPr="002859A8" w:rsidRDefault="00C67F23" w:rsidP="002859A8">
      <w:pPr>
        <w:spacing w:after="0" w:line="240" w:lineRule="auto"/>
        <w:ind w:left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  <w:hyperlink r:id="rId11" w:history="1">
        <w:proofErr w:type="spellStart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>Future</w:t>
        </w:r>
        <w:proofErr w:type="spellEnd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>Science</w:t>
        </w:r>
        <w:proofErr w:type="spellEnd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>Group</w:t>
        </w:r>
        <w:proofErr w:type="spellEnd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 xml:space="preserve"> (FSG)</w:t>
        </w:r>
      </w:hyperlink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издательство, специализирующееся на передовых медицинских, биотехнологических и общенаучных исследованиях. </w:t>
      </w:r>
      <w:hyperlink r:id="rId12" w:history="1">
        <w:proofErr w:type="spellStart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>Future</w:t>
        </w:r>
        <w:proofErr w:type="spellEnd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>Medicine</w:t>
        </w:r>
        <w:proofErr w:type="spellEnd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 xml:space="preserve"> </w:t>
        </w:r>
        <w:proofErr w:type="spellStart"/>
        <w:r w:rsidR="002859A8"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</w:rPr>
          <w:t>Collection</w:t>
        </w:r>
        <w:proofErr w:type="spellEnd"/>
      </w:hyperlink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 – коллекция журналов по медицине, включая такие разделы, как онкология, кардиология, неврология, </w:t>
      </w:r>
      <w:proofErr w:type="spellStart"/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инфектология</w:t>
      </w:r>
      <w:proofErr w:type="spellEnd"/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 иммунология. В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коллекцию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включены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следующие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издания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: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 xml:space="preserve">* </w:t>
      </w:r>
      <w:proofErr w:type="gramStart"/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Biomarkers in Medicine;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>* Epigenetics;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>* Immunotherapy;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>* Future Microbiology;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 xml:space="preserve">* </w:t>
      </w:r>
      <w:proofErr w:type="spellStart"/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Nanomedicine</w:t>
      </w:r>
      <w:proofErr w:type="spellEnd"/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;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>* Pain Management;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>* Personalized Medicine;</w:t>
      </w:r>
      <w:r w:rsidR="002859A8"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br/>
        <w:t>* Regenerative Medicine.</w:t>
      </w:r>
      <w:proofErr w:type="gramEnd"/>
    </w:p>
    <w:p w:rsidR="002859A8" w:rsidRPr="002859A8" w:rsidRDefault="002859A8" w:rsidP="002859A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</w:pPr>
    </w:p>
    <w:p w:rsidR="002859A8" w:rsidRPr="002859A8" w:rsidRDefault="002859A8" w:rsidP="002859A8">
      <w:pPr>
        <w:keepNext/>
        <w:keepLines/>
        <w:spacing w:before="225" w:after="0"/>
        <w:textAlignment w:val="baseline"/>
        <w:outlineLvl w:val="1"/>
        <w:rPr>
          <w:rFonts w:ascii="Times New Roman" w:eastAsia="Times New Roman" w:hAnsi="Times New Roman" w:cs="Times New Roman"/>
          <w:color w:val="BD415D"/>
          <w:spacing w:val="14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- </w:t>
      </w:r>
      <w:hyperlink r:id="rId13" w:tgtFrame="_blank" w:history="1"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Duke University Press, MSP: Duke Mathematical Journal (DMJ) + Euclid Prime + MSP on Euclid</w:t>
        </w:r>
      </w:hyperlink>
    </w:p>
    <w:p w:rsidR="002859A8" w:rsidRPr="002859A8" w:rsidRDefault="002859A8" w:rsidP="002859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 всемирно известного научного издательства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Duke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выпускающего более 40 журналов и около 120 книг ежегодно в области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гуманитарных и социальных наук.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В доступ включены коллекции: 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The</w:t>
      </w:r>
      <w:proofErr w:type="spellEnd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Duke</w:t>
      </w:r>
      <w:proofErr w:type="spellEnd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Mathematical</w:t>
      </w:r>
      <w:proofErr w:type="spellEnd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Journal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(DMJ) - один из ведущих мировых журналов по математике, издается с 1935 г. 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Euclid</w:t>
      </w:r>
      <w:proofErr w:type="spellEnd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Prime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коллекция рецензируемых журналов в области теоретической и прикладной математики и статистики, размещенная на платформе проекта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Euclid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разработанной специально для математиков. </w:t>
      </w:r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MSP 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on</w:t>
      </w:r>
      <w:proofErr w:type="spellEnd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Euclid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коллекция журналов ведущей некоммерческой издательской компании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Mathematical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Publishers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859A8" w:rsidRPr="002859A8" w:rsidRDefault="002859A8" w:rsidP="002859A8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- </w:t>
      </w:r>
      <w:hyperlink r:id="rId14" w:tgtFrame="_blank" w:history="1"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EBSCO: Applied Science &amp; Technology Source Ultimate</w:t>
        </w:r>
      </w:hyperlink>
    </w:p>
    <w:p w:rsidR="002859A8" w:rsidRPr="002859A8" w:rsidRDefault="002859A8" w:rsidP="002859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БД, содержащая широкий спектр полнотекстового и индексированного контента, охватывающего все направления прикладных наук и вычислительных дисциплин - от акустики до аэронавтики, от нейронных сетей до ядерной инженерии (вычислительная техника, генетика, гидропоника, космонавтика, машиностроение, разработка программного обеспечения, робототехника, сельскохозяйственная инженерия, фармакология, химическая инженерия). Пользователям </w:t>
      </w:r>
      <w:proofErr w:type="gram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доступны</w:t>
      </w:r>
      <w:proofErr w:type="gram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830 активных полнотекстовых журналов, из которых более 500 индексируются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Web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Science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Scopus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2859A8" w:rsidRPr="002859A8" w:rsidRDefault="002859A8" w:rsidP="002859A8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2859A8"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hyperlink r:id="rId15" w:tgtFrame="_blank" w:history="1"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EBSCO: </w:t>
        </w:r>
        <w:proofErr w:type="spellStart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eBook</w:t>
        </w:r>
        <w:proofErr w:type="spellEnd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Academic</w:t>
        </w:r>
        <w:proofErr w:type="spellEnd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Collection</w:t>
        </w:r>
        <w:proofErr w:type="spellEnd"/>
      </w:hyperlink>
    </w:p>
    <w:p w:rsidR="002859A8" w:rsidRPr="002859A8" w:rsidRDefault="002859A8" w:rsidP="002859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Мультидисциплинарная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книжная коллекция, которая содержит более 165,000 книг, с возможностью скачивания в формате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ePub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полного текста книги на ограниченный срок. На данный момент в коллекции более 165,000 книг, например, таких известных издательств как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Oxford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MIT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State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of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New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York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Cambridge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University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Press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др. Тематика: бизнес и экономика, образование, иностранные языки, литературная критика, философия, социальные науки, политика, религия и др.</w:t>
      </w: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6" w:tgtFrame="_blank" w:history="1"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EBSCO: INSPEC</w:t>
        </w:r>
      </w:hyperlink>
    </w:p>
    <w:p w:rsidR="002859A8" w:rsidRPr="002859A8" w:rsidRDefault="002859A8" w:rsidP="002859A8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INSPEC – библиографическая база данных, предоставляющая информацию о мировой научной и технической литературе по физике, электротехнике, электронике, коммуникациям, информатике и информационной технологии, автоматизации управления, вычислительной технике и информационным технологиям. База данных содержит более 18 млн. записей, охватывает свыше 5000 наименований журналов, 2500 материалов конференций, монографии, диссертации. Глубина доступа: с 1969 г.  по настоящее время.</w:t>
      </w: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hyperlink r:id="rId17" w:tgtFrame="_blank" w:history="1">
        <w:proofErr w:type="spellStart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Elsevier</w:t>
        </w:r>
        <w:proofErr w:type="spellEnd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: </w:t>
        </w:r>
        <w:proofErr w:type="spellStart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Engineering</w:t>
        </w:r>
        <w:proofErr w:type="spellEnd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</w:t>
        </w:r>
        <w:proofErr w:type="spellStart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Village</w:t>
        </w:r>
        <w:proofErr w:type="spellEnd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 xml:space="preserve"> + </w:t>
        </w:r>
        <w:proofErr w:type="spellStart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Knovel</w:t>
        </w:r>
        <w:proofErr w:type="spellEnd"/>
      </w:hyperlink>
    </w:p>
    <w:p w:rsidR="002859A8" w:rsidRPr="002859A8" w:rsidRDefault="002859A8" w:rsidP="002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Engineering</w:t>
      </w:r>
      <w:proofErr w:type="spellEnd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Village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– единый источник информации об инженерно-технических исследованиях и инженерных ресурсах, на которой собран инженерно-технический контент от ведущих издателей и поставщиков. На платформе представлено 12 баз данных технической и патентной литературы из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широкого круга верифицированных инженерных источников, а также другой инженерно-технический контент: книги, журнальные статьи, патенты, конференции, диссертации, </w:t>
      </w:r>
      <w:proofErr w:type="spellStart"/>
      <w:proofErr w:type="gram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c</w:t>
      </w:r>
      <w:proofErr w:type="gram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тандарты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форматы. В совокупности платформа покрывает около 190 инженерно-технических дисциплин и более 100 миллионов записей, обновляющихся в реальном времени. </w:t>
      </w:r>
    </w:p>
    <w:p w:rsidR="002859A8" w:rsidRPr="002859A8" w:rsidRDefault="002859A8" w:rsidP="002859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платформу 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Engineering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Village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® можно получить доступ к записям базы данных 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Knovel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®, которая позволяет ускорить поиск проверенных экспериментальных данных и готовых технических решений, собранных </w:t>
      </w:r>
      <w:proofErr w:type="gram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</w:t>
      </w:r>
      <w:proofErr w:type="gram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чем</w:t>
      </w:r>
      <w:proofErr w:type="gram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155 мировых поставщиков. </w:t>
      </w:r>
    </w:p>
    <w:p w:rsidR="002859A8" w:rsidRPr="002859A8" w:rsidRDefault="002859A8" w:rsidP="002859A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59A8" w:rsidRPr="002859A8" w:rsidRDefault="002859A8" w:rsidP="002859A8">
      <w:pPr>
        <w:pStyle w:val="a6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18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IOP </w:t>
        </w:r>
        <w:proofErr w:type="spellStart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Publishing</w:t>
        </w:r>
        <w:proofErr w:type="spellEnd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: </w:t>
        </w:r>
        <w:proofErr w:type="spellStart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IOPscience</w:t>
        </w:r>
        <w:proofErr w:type="spellEnd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Extra</w:t>
        </w:r>
        <w:proofErr w:type="spellEnd"/>
      </w:hyperlink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150" w:afterAutospacing="0"/>
        <w:ind w:left="709"/>
        <w:textAlignment w:val="baseline"/>
        <w:rPr>
          <w:color w:val="000000"/>
          <w:sz w:val="28"/>
          <w:szCs w:val="28"/>
        </w:rPr>
      </w:pPr>
      <w:proofErr w:type="gramStart"/>
      <w:r w:rsidRPr="002859A8">
        <w:rPr>
          <w:color w:val="000000"/>
          <w:sz w:val="28"/>
          <w:szCs w:val="28"/>
        </w:rPr>
        <w:t>Специальный</w:t>
      </w:r>
      <w:proofErr w:type="gramEnd"/>
      <w:r w:rsidRPr="002859A8">
        <w:rPr>
          <w:color w:val="000000"/>
          <w:sz w:val="28"/>
          <w:szCs w:val="28"/>
        </w:rPr>
        <w:t xml:space="preserve"> онлайн-сервис для публикации и чтения публикаций из журналов, публикуемых компанией IOP </w:t>
      </w:r>
      <w:proofErr w:type="spellStart"/>
      <w:r w:rsidRPr="002859A8">
        <w:rPr>
          <w:color w:val="000000"/>
          <w:sz w:val="28"/>
          <w:szCs w:val="28"/>
        </w:rPr>
        <w:t>Publishing</w:t>
      </w:r>
      <w:proofErr w:type="spellEnd"/>
      <w:r w:rsidRPr="002859A8">
        <w:rPr>
          <w:color w:val="000000"/>
          <w:sz w:val="28"/>
          <w:szCs w:val="28"/>
        </w:rPr>
        <w:t xml:space="preserve">. </w:t>
      </w:r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150" w:afterAutospacing="0"/>
        <w:ind w:left="709"/>
        <w:textAlignment w:val="baseline"/>
        <w:rPr>
          <w:color w:val="000000"/>
          <w:sz w:val="28"/>
          <w:szCs w:val="28"/>
        </w:rPr>
      </w:pPr>
      <w:proofErr w:type="spellStart"/>
      <w:r w:rsidRPr="002859A8">
        <w:rPr>
          <w:color w:val="000000"/>
          <w:sz w:val="28"/>
          <w:szCs w:val="28"/>
        </w:rPr>
        <w:t>The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Institute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of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Physics</w:t>
      </w:r>
      <w:proofErr w:type="spellEnd"/>
      <w:r w:rsidRPr="002859A8">
        <w:rPr>
          <w:color w:val="000000"/>
          <w:sz w:val="28"/>
          <w:szCs w:val="28"/>
        </w:rPr>
        <w:t xml:space="preserve"> (IOP) </w:t>
      </w:r>
      <w:proofErr w:type="spellStart"/>
      <w:r w:rsidRPr="002859A8">
        <w:rPr>
          <w:color w:val="000000"/>
          <w:sz w:val="28"/>
          <w:szCs w:val="28"/>
        </w:rPr>
        <w:t>Publishing</w:t>
      </w:r>
      <w:proofErr w:type="spellEnd"/>
      <w:r w:rsidRPr="002859A8">
        <w:rPr>
          <w:color w:val="000000"/>
          <w:sz w:val="28"/>
          <w:szCs w:val="28"/>
        </w:rPr>
        <w:t xml:space="preserve"> - британское издательство, мировой лидер научных публикаций по физике. Данный ресурс предлагает онлайновый доступ </w:t>
      </w:r>
      <w:proofErr w:type="gramStart"/>
      <w:r w:rsidRPr="002859A8">
        <w:rPr>
          <w:color w:val="000000"/>
          <w:sz w:val="28"/>
          <w:szCs w:val="28"/>
        </w:rPr>
        <w:t>к</w:t>
      </w:r>
      <w:proofErr w:type="gramEnd"/>
      <w:r w:rsidRPr="002859A8">
        <w:rPr>
          <w:color w:val="000000"/>
          <w:sz w:val="28"/>
          <w:szCs w:val="28"/>
        </w:rPr>
        <w:t xml:space="preserve"> более </w:t>
      </w:r>
      <w:proofErr w:type="gramStart"/>
      <w:r w:rsidRPr="002859A8">
        <w:rPr>
          <w:color w:val="000000"/>
          <w:sz w:val="28"/>
          <w:szCs w:val="28"/>
        </w:rPr>
        <w:t>чем</w:t>
      </w:r>
      <w:proofErr w:type="gramEnd"/>
      <w:r w:rsidRPr="002859A8">
        <w:rPr>
          <w:color w:val="000000"/>
          <w:sz w:val="28"/>
          <w:szCs w:val="28"/>
        </w:rPr>
        <w:t xml:space="preserve"> 60 названиям журналов, касающихся различных областей науки и разработки в области астрономии, астрофизики, биологической физики, химии, инжиниринга, окружающей среды, математики, физики и медицинской физики, авторитетные научные журналы по общей, прикладной и химической физике, физике жидкостей и физике плазмы.</w:t>
      </w:r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9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hyperlink r:id="rId19" w:tgtFrame="_blank" w:history="1"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JSTOR: Arts &amp; Sciences (I</w:t>
        </w:r>
        <w:proofErr w:type="gramStart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,II,IV,VI,VII</w:t>
        </w:r>
        <w:proofErr w:type="gramEnd"/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) + Life Sciences + Business &amp; Economics + Mathematics &amp; Statistics + Sustainability</w:t>
        </w:r>
      </w:hyperlink>
    </w:p>
    <w:p w:rsidR="002859A8" w:rsidRPr="002859A8" w:rsidRDefault="002859A8" w:rsidP="0028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JSTOR – цифровая база данных полнотекстовых научных журналов (на различных европейских языках), а также книг (гуманитарные науки, только на английском языке). Система основана в 1995 году. Включает документы, начиная с 1665 года, и позволяет вести полный текстовый поиск по всем материалам в базе данных. Доступ открыт к следующим полнотекстовым коллекциям компании JSTOR:</w:t>
      </w:r>
    </w:p>
    <w:p w:rsidR="002859A8" w:rsidRPr="002859A8" w:rsidRDefault="002859A8" w:rsidP="0028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Arts</w:t>
      </w:r>
      <w:proofErr w:type="spellEnd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&amp; </w:t>
      </w:r>
      <w:proofErr w:type="spellStart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Sciences</w:t>
      </w:r>
      <w:proofErr w:type="spellEnd"/>
      <w:r w:rsidRPr="002859A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I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(116 журналов): </w:t>
      </w:r>
      <w:hyperlink r:id="rId20" w:history="1">
        <w:r w:rsidRPr="002859A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https://about.jstor.org/librarians/journals/arts-sciences-i/</w:t>
        </w:r>
      </w:hyperlink>
    </w:p>
    <w:p w:rsidR="002859A8" w:rsidRPr="002859A8" w:rsidRDefault="002859A8" w:rsidP="0028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Arts &amp; Sciences II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(112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 </w:t>
      </w:r>
      <w:hyperlink r:id="rId21" w:history="1">
        <w:r w:rsidRPr="002859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https://about.jstor.org/librarians/journals/arts-sciences-ii/</w:t>
        </w:r>
      </w:hyperlink>
    </w:p>
    <w:p w:rsidR="002859A8" w:rsidRPr="002859A8" w:rsidRDefault="002859A8" w:rsidP="0028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Arts &amp; Sciences IV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(109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 </w:t>
      </w:r>
      <w:hyperlink r:id="rId22" w:history="1">
        <w:r w:rsidRPr="002859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https://about.jstor.org/librarians/journals/arts-sciences-iv/</w:t>
        </w:r>
      </w:hyperlink>
    </w:p>
    <w:p w:rsidR="002859A8" w:rsidRPr="002859A8" w:rsidRDefault="002859A8" w:rsidP="0028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Arts &amp; Sciences VI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(141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 </w:t>
      </w:r>
      <w:hyperlink r:id="rId23" w:history="1">
        <w:r w:rsidRPr="002859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https://about.jstor.org/librarians/journals/arts-sciences-vi/</w:t>
        </w:r>
      </w:hyperlink>
    </w:p>
    <w:p w:rsidR="002859A8" w:rsidRPr="002859A8" w:rsidRDefault="002859A8" w:rsidP="0028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Arts &amp; Sciences VII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(186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 </w:t>
      </w:r>
      <w:hyperlink r:id="rId24" w:history="1">
        <w:r w:rsidRPr="002859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https://about.jstor.org/librarians/journals/arts-sciences-vii/</w:t>
        </w:r>
      </w:hyperlink>
    </w:p>
    <w:p w:rsidR="002859A8" w:rsidRPr="002859A8" w:rsidRDefault="002859A8" w:rsidP="0028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lastRenderedPageBreak/>
        <w:t>Life Sciences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(206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 </w:t>
      </w:r>
      <w:hyperlink r:id="rId25" w:history="1">
        <w:r w:rsidRPr="002859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https://about.jstor.org/librarians/journals/life-sciences/</w:t>
        </w:r>
      </w:hyperlink>
    </w:p>
    <w:p w:rsidR="002859A8" w:rsidRPr="002859A8" w:rsidRDefault="002859A8" w:rsidP="0028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Business &amp; Economics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(240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журналов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 </w:t>
      </w:r>
      <w:hyperlink r:id="rId26" w:history="1">
        <w:r w:rsidRPr="002859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https://about.jstor.org/librarians/journals/discipline-specific/</w:t>
        </w:r>
      </w:hyperlink>
    </w:p>
    <w:p w:rsidR="002859A8" w:rsidRPr="002859A8" w:rsidRDefault="002859A8" w:rsidP="002859A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Mathematics &amp; Statistics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(81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журнал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): </w:t>
      </w:r>
      <w:hyperlink r:id="rId27" w:history="1">
        <w:r w:rsidRPr="002859A8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https://about.jstor.org/librarians/journals/discipline-specific/</w:t>
        </w:r>
      </w:hyperlink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  <w:lang w:val="en-US"/>
        </w:rPr>
      </w:pPr>
      <w:r w:rsidRPr="002859A8">
        <w:rPr>
          <w:b/>
          <w:sz w:val="28"/>
          <w:szCs w:val="28"/>
          <w:lang w:val="en-US"/>
        </w:rPr>
        <w:t>Sustainability</w:t>
      </w:r>
      <w:r w:rsidRPr="002859A8">
        <w:rPr>
          <w:sz w:val="28"/>
          <w:szCs w:val="28"/>
          <w:lang w:val="en-US"/>
        </w:rPr>
        <w:t xml:space="preserve"> (115 </w:t>
      </w:r>
      <w:r w:rsidRPr="002859A8">
        <w:rPr>
          <w:sz w:val="28"/>
          <w:szCs w:val="28"/>
        </w:rPr>
        <w:t>журналов</w:t>
      </w:r>
      <w:r w:rsidRPr="002859A8">
        <w:rPr>
          <w:sz w:val="28"/>
          <w:szCs w:val="28"/>
          <w:lang w:val="en-US"/>
        </w:rPr>
        <w:t>): </w:t>
      </w:r>
      <w:hyperlink r:id="rId28" w:history="1">
        <w:r w:rsidRPr="002859A8">
          <w:rPr>
            <w:sz w:val="28"/>
            <w:szCs w:val="28"/>
            <w:lang w:val="en-US"/>
          </w:rPr>
          <w:t>https://about.jstor.org/librarians/thematic-collections/sustainability/</w:t>
        </w:r>
      </w:hyperlink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hyperlink r:id="rId29" w:tgtFrame="_blank" w:history="1">
        <w:proofErr w:type="spellStart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JoVE</w:t>
        </w:r>
        <w:proofErr w:type="spellEnd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: </w:t>
        </w:r>
        <w:proofErr w:type="spellStart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JoVE</w:t>
        </w:r>
        <w:proofErr w:type="spellEnd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Video</w:t>
        </w:r>
        <w:proofErr w:type="spellEnd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Journal</w:t>
        </w:r>
        <w:proofErr w:type="spellEnd"/>
      </w:hyperlink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150" w:afterAutospacing="0"/>
        <w:ind w:left="709"/>
        <w:textAlignment w:val="baseline"/>
        <w:rPr>
          <w:color w:val="000000"/>
          <w:sz w:val="28"/>
          <w:szCs w:val="28"/>
        </w:rPr>
      </w:pPr>
      <w:proofErr w:type="gramStart"/>
      <w:r w:rsidRPr="002859A8">
        <w:rPr>
          <w:color w:val="000000"/>
          <w:sz w:val="28"/>
          <w:szCs w:val="28"/>
        </w:rPr>
        <w:t xml:space="preserve">Ресурс с размещенными </w:t>
      </w:r>
      <w:proofErr w:type="spellStart"/>
      <w:r w:rsidRPr="002859A8">
        <w:rPr>
          <w:color w:val="000000"/>
          <w:sz w:val="28"/>
          <w:szCs w:val="28"/>
        </w:rPr>
        <w:t>видеожурналами</w:t>
      </w:r>
      <w:proofErr w:type="spellEnd"/>
      <w:r w:rsidRPr="002859A8">
        <w:rPr>
          <w:color w:val="000000"/>
          <w:sz w:val="28"/>
          <w:szCs w:val="28"/>
        </w:rPr>
        <w:t xml:space="preserve"> с высококачественными демонстрациями экспериментов по 13 областям знания, в том числе по биологии, химии, медицине, экологии. </w:t>
      </w:r>
      <w:proofErr w:type="gramEnd"/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150" w:afterAutospacing="0"/>
        <w:ind w:left="709"/>
        <w:textAlignment w:val="baseline"/>
        <w:rPr>
          <w:color w:val="000000"/>
          <w:sz w:val="28"/>
          <w:szCs w:val="28"/>
        </w:rPr>
      </w:pPr>
      <w:proofErr w:type="spellStart"/>
      <w:r w:rsidRPr="002859A8">
        <w:rPr>
          <w:color w:val="000000"/>
          <w:sz w:val="28"/>
          <w:szCs w:val="28"/>
        </w:rPr>
        <w:t>JoVE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Video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Journal</w:t>
      </w:r>
      <w:proofErr w:type="spellEnd"/>
      <w:r w:rsidRPr="002859A8">
        <w:rPr>
          <w:color w:val="000000"/>
          <w:sz w:val="28"/>
          <w:szCs w:val="28"/>
        </w:rPr>
        <w:t xml:space="preserve"> является первым в мире рецензируемым </w:t>
      </w:r>
      <w:proofErr w:type="spellStart"/>
      <w:r w:rsidRPr="002859A8">
        <w:rPr>
          <w:color w:val="000000"/>
          <w:sz w:val="28"/>
          <w:szCs w:val="28"/>
        </w:rPr>
        <w:t>видеожурналом</w:t>
      </w:r>
      <w:proofErr w:type="spellEnd"/>
      <w:r w:rsidRPr="002859A8">
        <w:rPr>
          <w:color w:val="000000"/>
          <w:sz w:val="28"/>
          <w:szCs w:val="28"/>
        </w:rPr>
        <w:t>.</w:t>
      </w:r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2859A8">
        <w:rPr>
          <w:rFonts w:ascii="Times New Roman" w:hAnsi="Times New Roman" w:cs="Times New Roman"/>
          <w:color w:val="000000"/>
          <w:sz w:val="28"/>
          <w:szCs w:val="28"/>
          <w:lang w:val="en-US"/>
        </w:rPr>
        <w:t xml:space="preserve">- </w:t>
      </w:r>
      <w:hyperlink r:id="rId30" w:tgtFrame="_blank" w:history="1"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Oxford University Press: Oxford Journals 2021 Full Collection</w:t>
        </w:r>
      </w:hyperlink>
    </w:p>
    <w:p w:rsidR="002859A8" w:rsidRPr="002859A8" w:rsidRDefault="002859A8" w:rsidP="002859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Коллекция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Full Oxford Journals Collection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публикации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358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периодических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изданий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,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из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331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индексируются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Scopus,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Web of Science Core Collection; 305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квартили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Q1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Q2 Scopus. </w:t>
      </w: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Тематика: медицина, право, математика и физические науки, социальные и гуманитарные науки, науки о жизни, экономика и финансы. Глубина доступа: 1905–2021 гг.</w:t>
      </w:r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150" w:afterAutospacing="0"/>
        <w:textAlignment w:val="baseline"/>
        <w:rPr>
          <w:color w:val="000000"/>
          <w:sz w:val="28"/>
          <w:szCs w:val="28"/>
        </w:rPr>
      </w:pP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31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ProQuest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: </w:t>
        </w:r>
        <w:proofErr w:type="spellStart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Ebook</w:t>
        </w:r>
        <w:proofErr w:type="spellEnd"/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Academic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Complete</w:t>
        </w:r>
      </w:hyperlink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150" w:afterAutospacing="0"/>
        <w:ind w:left="709"/>
        <w:textAlignment w:val="baseline"/>
        <w:rPr>
          <w:color w:val="000000"/>
          <w:sz w:val="28"/>
          <w:szCs w:val="28"/>
        </w:rPr>
      </w:pPr>
      <w:r w:rsidRPr="002859A8">
        <w:rPr>
          <w:color w:val="000000"/>
          <w:sz w:val="28"/>
          <w:szCs w:val="28"/>
        </w:rPr>
        <w:t>Политематическая коллекция из 184 тыс. наименований научных электронных книг ведущих издательств мира, ориентированная на исследователей любого уровня. В коллекции представлены отмеченные международными наградами («</w:t>
      </w:r>
      <w:proofErr w:type="spellStart"/>
      <w:r w:rsidRPr="002859A8">
        <w:rPr>
          <w:color w:val="000000"/>
          <w:sz w:val="28"/>
          <w:szCs w:val="28"/>
        </w:rPr>
        <w:t>Doody’s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Core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Titles</w:t>
      </w:r>
      <w:proofErr w:type="spellEnd"/>
      <w:r w:rsidRPr="002859A8">
        <w:rPr>
          <w:color w:val="000000"/>
          <w:sz w:val="28"/>
          <w:szCs w:val="28"/>
        </w:rPr>
        <w:t xml:space="preserve">», “CHOISE </w:t>
      </w:r>
      <w:proofErr w:type="spellStart"/>
      <w:r w:rsidRPr="002859A8">
        <w:rPr>
          <w:color w:val="000000"/>
          <w:sz w:val="28"/>
          <w:szCs w:val="28"/>
        </w:rPr>
        <w:t>Outstanding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Acacemic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titles</w:t>
      </w:r>
      <w:proofErr w:type="spellEnd"/>
      <w:r w:rsidRPr="002859A8">
        <w:rPr>
          <w:color w:val="000000"/>
          <w:sz w:val="28"/>
          <w:szCs w:val="28"/>
        </w:rPr>
        <w:t xml:space="preserve">”) книги ключевых научных издательств. Инновационная платформа </w:t>
      </w:r>
      <w:proofErr w:type="spellStart"/>
      <w:r w:rsidRPr="002859A8">
        <w:rPr>
          <w:color w:val="000000"/>
          <w:sz w:val="28"/>
          <w:szCs w:val="28"/>
        </w:rPr>
        <w:t>ProQuest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Ebook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Central</w:t>
      </w:r>
      <w:proofErr w:type="spellEnd"/>
      <w:r w:rsidRPr="002859A8">
        <w:rPr>
          <w:color w:val="000000"/>
          <w:sz w:val="28"/>
          <w:szCs w:val="28"/>
        </w:rPr>
        <w:t xml:space="preserve">, на которой базируется </w:t>
      </w:r>
      <w:proofErr w:type="spellStart"/>
      <w:r w:rsidRPr="002859A8">
        <w:rPr>
          <w:color w:val="000000"/>
          <w:sz w:val="28"/>
          <w:szCs w:val="28"/>
        </w:rPr>
        <w:t>Academic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Complete</w:t>
      </w:r>
      <w:proofErr w:type="spellEnd"/>
      <w:r w:rsidRPr="002859A8">
        <w:rPr>
          <w:color w:val="000000"/>
          <w:sz w:val="28"/>
          <w:szCs w:val="28"/>
        </w:rPr>
        <w:t>, оснащена высокотехнологичными навигационными инструментами. Предусмотрен неограниченный многопользовательский доступ, возможность загрузки для чтения в режиме офлайн, маркирования, создания заметок и закладок в тексте.</w:t>
      </w: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 </w:t>
      </w:r>
      <w:hyperlink r:id="rId32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Royal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Society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of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Chemistry</w:t>
        </w:r>
      </w:hyperlink>
    </w:p>
    <w:p w:rsidR="002859A8" w:rsidRPr="002859A8" w:rsidRDefault="002859A8" w:rsidP="002859A8">
      <w:pPr>
        <w:pStyle w:val="a4"/>
        <w:shd w:val="clear" w:color="auto" w:fill="FFFFFF"/>
        <w:spacing w:line="312" w:lineRule="atLeast"/>
        <w:ind w:left="709"/>
        <w:rPr>
          <w:color w:val="000000"/>
          <w:sz w:val="28"/>
          <w:szCs w:val="28"/>
        </w:rPr>
      </w:pPr>
      <w:proofErr w:type="spellStart"/>
      <w:proofErr w:type="gramStart"/>
      <w:r w:rsidRPr="002859A8">
        <w:rPr>
          <w:b/>
          <w:bCs/>
          <w:color w:val="000000"/>
          <w:sz w:val="28"/>
          <w:szCs w:val="28"/>
        </w:rPr>
        <w:t>Royal</w:t>
      </w:r>
      <w:proofErr w:type="spellEnd"/>
      <w:r w:rsidRPr="002859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59A8">
        <w:rPr>
          <w:b/>
          <w:bCs/>
          <w:color w:val="000000"/>
          <w:sz w:val="28"/>
          <w:szCs w:val="28"/>
        </w:rPr>
        <w:t>Society</w:t>
      </w:r>
      <w:proofErr w:type="spellEnd"/>
      <w:r w:rsidRPr="002859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59A8">
        <w:rPr>
          <w:b/>
          <w:bCs/>
          <w:color w:val="000000"/>
          <w:sz w:val="28"/>
          <w:szCs w:val="28"/>
        </w:rPr>
        <w:t>of</w:t>
      </w:r>
      <w:proofErr w:type="spellEnd"/>
      <w:r w:rsidRPr="002859A8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2859A8">
        <w:rPr>
          <w:b/>
          <w:bCs/>
          <w:color w:val="000000"/>
          <w:sz w:val="28"/>
          <w:szCs w:val="28"/>
        </w:rPr>
        <w:t>Chemistry</w:t>
      </w:r>
      <w:proofErr w:type="spellEnd"/>
      <w:r w:rsidRPr="002859A8">
        <w:rPr>
          <w:color w:val="000000"/>
          <w:sz w:val="28"/>
          <w:szCs w:val="28"/>
        </w:rPr>
        <w:t> </w:t>
      </w:r>
      <w:r w:rsidRPr="002859A8">
        <w:rPr>
          <w:b/>
          <w:bCs/>
          <w:color w:val="000000"/>
          <w:sz w:val="28"/>
          <w:szCs w:val="28"/>
        </w:rPr>
        <w:t>(RSC) </w:t>
      </w:r>
      <w:r w:rsidRPr="002859A8">
        <w:rPr>
          <w:b/>
          <w:bCs/>
          <w:color w:val="000000"/>
          <w:sz w:val="28"/>
          <w:szCs w:val="28"/>
          <w:lang w:val="en-US"/>
        </w:rPr>
        <w:t>Publishing</w:t>
      </w:r>
      <w:r w:rsidRPr="002859A8">
        <w:rPr>
          <w:b/>
          <w:bCs/>
          <w:color w:val="000000"/>
          <w:sz w:val="28"/>
          <w:szCs w:val="28"/>
        </w:rPr>
        <w:t> </w:t>
      </w:r>
      <w:r w:rsidRPr="002859A8">
        <w:rPr>
          <w:color w:val="000000"/>
          <w:sz w:val="28"/>
          <w:szCs w:val="28"/>
        </w:rPr>
        <w:t>- некоммерческое издательство Королевского химического общества Великобритании (</w:t>
      </w:r>
      <w:proofErr w:type="spellStart"/>
      <w:r w:rsidRPr="002859A8">
        <w:rPr>
          <w:color w:val="000000"/>
          <w:sz w:val="28"/>
          <w:szCs w:val="28"/>
        </w:rPr>
        <w:t>Cambridge</w:t>
      </w:r>
      <w:proofErr w:type="spellEnd"/>
      <w:r w:rsidRPr="002859A8">
        <w:rPr>
          <w:color w:val="000000"/>
          <w:sz w:val="28"/>
          <w:szCs w:val="28"/>
        </w:rPr>
        <w:t xml:space="preserve">, UK) - выпускает научные журналы по следующей тематике: химия (аналитическая, неорганическая, органическая, физическая), </w:t>
      </w:r>
      <w:r w:rsidRPr="002859A8">
        <w:rPr>
          <w:color w:val="000000"/>
          <w:sz w:val="28"/>
          <w:szCs w:val="28"/>
        </w:rPr>
        <w:lastRenderedPageBreak/>
        <w:t>биохимия, электрохимия, химическая технология, биология, охрана окружающей среды, энергетика, пищевые технологии, лекарственные препараты и т.д.</w:t>
      </w:r>
      <w:proofErr w:type="gramEnd"/>
      <w:r w:rsidRPr="002859A8">
        <w:rPr>
          <w:color w:val="000000"/>
          <w:sz w:val="28"/>
          <w:szCs w:val="28"/>
        </w:rPr>
        <w:t xml:space="preserve"> База данных</w:t>
      </w:r>
      <w:r w:rsidRPr="002859A8">
        <w:rPr>
          <w:b/>
          <w:bCs/>
          <w:color w:val="000000"/>
          <w:sz w:val="28"/>
          <w:szCs w:val="28"/>
        </w:rPr>
        <w:t> </w:t>
      </w:r>
      <w:r w:rsidRPr="002859A8">
        <w:rPr>
          <w:color w:val="000000"/>
          <w:sz w:val="28"/>
          <w:szCs w:val="28"/>
        </w:rPr>
        <w:t xml:space="preserve">включает важнейшие фундаментальные журналы по </w:t>
      </w:r>
      <w:proofErr w:type="spellStart"/>
      <w:r w:rsidRPr="002859A8">
        <w:rPr>
          <w:color w:val="000000"/>
          <w:sz w:val="28"/>
          <w:szCs w:val="28"/>
        </w:rPr>
        <w:t>химиии</w:t>
      </w:r>
      <w:proofErr w:type="spellEnd"/>
      <w:r w:rsidRPr="002859A8">
        <w:rPr>
          <w:color w:val="000000"/>
          <w:sz w:val="28"/>
          <w:szCs w:val="28"/>
        </w:rPr>
        <w:t xml:space="preserve">, имеющие высокие рейтинги в </w:t>
      </w:r>
      <w:proofErr w:type="spellStart"/>
      <w:r w:rsidRPr="002859A8">
        <w:rPr>
          <w:color w:val="000000"/>
          <w:sz w:val="28"/>
          <w:szCs w:val="28"/>
        </w:rPr>
        <w:t>Journal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Citation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Reports</w:t>
      </w:r>
      <w:proofErr w:type="spellEnd"/>
      <w:r w:rsidRPr="002859A8">
        <w:rPr>
          <w:color w:val="000000"/>
          <w:sz w:val="28"/>
          <w:szCs w:val="28"/>
        </w:rPr>
        <w:t>.</w:t>
      </w: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   </w:t>
      </w:r>
      <w:hyperlink r:id="rId33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SAE</w:t>
        </w:r>
        <w:r w:rsidRPr="002859A8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  <w:lang w:val="en-US"/>
          </w:rPr>
          <w:t xml:space="preserve"> (</w:t>
        </w:r>
        <w:r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  <w:lang w:val="en-US"/>
          </w:rPr>
          <w:t>Society</w:t>
        </w:r>
        <w:r w:rsidRPr="002859A8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  <w:lang w:val="en-US"/>
          </w:rPr>
          <w:t> of </w:t>
        </w:r>
        <w:r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  <w:lang w:val="en-US"/>
          </w:rPr>
          <w:t>Automotive</w:t>
        </w:r>
        <w:r w:rsidRPr="002859A8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  <w:lang w:val="en-US"/>
          </w:rPr>
          <w:t> </w:t>
        </w:r>
        <w:r w:rsidRPr="002859A8">
          <w:rPr>
            <w:rFonts w:ascii="Times New Roman" w:hAnsi="Times New Roman" w:cs="Times New Roman"/>
            <w:b/>
            <w:bCs/>
            <w:color w:val="333333"/>
            <w:sz w:val="28"/>
            <w:szCs w:val="28"/>
            <w:shd w:val="clear" w:color="auto" w:fill="FFFFFF"/>
            <w:lang w:val="en-US"/>
          </w:rPr>
          <w:t>Engineers</w:t>
        </w:r>
        <w:r w:rsidRPr="002859A8">
          <w:rPr>
            <w:rFonts w:ascii="Times New Roman" w:hAnsi="Times New Roman" w:cs="Times New Roman"/>
            <w:color w:val="333333"/>
            <w:sz w:val="28"/>
            <w:szCs w:val="28"/>
            <w:shd w:val="clear" w:color="auto" w:fill="FFFFFF"/>
            <w:lang w:val="en-US"/>
          </w:rPr>
          <w:t>)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 xml:space="preserve"> International: Scholarly Journals Collection + eBooks Collection</w:t>
        </w:r>
      </w:hyperlink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2859A8">
        <w:rPr>
          <w:color w:val="000000"/>
          <w:sz w:val="28"/>
          <w:szCs w:val="28"/>
        </w:rPr>
        <w:t xml:space="preserve">SAE </w:t>
      </w:r>
      <w:proofErr w:type="spellStart"/>
      <w:r w:rsidRPr="002859A8">
        <w:rPr>
          <w:color w:val="000000"/>
          <w:sz w:val="28"/>
          <w:szCs w:val="28"/>
        </w:rPr>
        <w:t>International</w:t>
      </w:r>
      <w:proofErr w:type="spellEnd"/>
      <w:r w:rsidRPr="002859A8">
        <w:rPr>
          <w:color w:val="000000"/>
          <w:sz w:val="28"/>
          <w:szCs w:val="28"/>
        </w:rPr>
        <w:t> – это международная ассоциация, объединяющая инженеров и технических специалистов в сфере машиностроения (в аэрокосмической отрасли, автомобилестроении и коммерческом транспорте).</w:t>
      </w:r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2859A8">
        <w:rPr>
          <w:color w:val="000000"/>
          <w:sz w:val="28"/>
          <w:szCs w:val="28"/>
        </w:rPr>
        <w:t xml:space="preserve">Научные журналы SAE </w:t>
      </w:r>
      <w:proofErr w:type="spellStart"/>
      <w:r w:rsidRPr="002859A8">
        <w:rPr>
          <w:color w:val="000000"/>
          <w:sz w:val="28"/>
          <w:szCs w:val="28"/>
        </w:rPr>
        <w:t>International</w:t>
      </w:r>
      <w:proofErr w:type="spellEnd"/>
      <w:r w:rsidRPr="002859A8">
        <w:rPr>
          <w:color w:val="000000"/>
          <w:sz w:val="28"/>
          <w:szCs w:val="28"/>
        </w:rPr>
        <w:t xml:space="preserve"> охватывают все области, относящиеся к наземным транспортным средствам, коммерческому транспорту и аэрокосмическим инженерным технологиям, включая транспортную </w:t>
      </w:r>
      <w:proofErr w:type="spellStart"/>
      <w:r w:rsidRPr="002859A8">
        <w:rPr>
          <w:color w:val="000000"/>
          <w:sz w:val="28"/>
          <w:szCs w:val="28"/>
        </w:rPr>
        <w:t>кибербезопасность</w:t>
      </w:r>
      <w:proofErr w:type="spellEnd"/>
      <w:r w:rsidRPr="002859A8">
        <w:rPr>
          <w:color w:val="000000"/>
          <w:sz w:val="28"/>
          <w:szCs w:val="28"/>
        </w:rPr>
        <w:t xml:space="preserve"> и конфиденциальность. К релевантным отраслям также можно отнести: автоматизированные транспортные средства, электронные и механические системы, двигатели, топливо и смазочные материалы, транспортную безопасность, материалы и производство, динамику транспортных средств и альтернативные силовые агрегаты.</w:t>
      </w:r>
    </w:p>
    <w:p w:rsidR="002859A8" w:rsidRPr="002859A8" w:rsidRDefault="002859A8" w:rsidP="002859A8">
      <w:pPr>
        <w:pStyle w:val="a4"/>
        <w:shd w:val="clear" w:color="auto" w:fill="FFFFFF"/>
        <w:spacing w:before="0" w:beforeAutospacing="0" w:after="0" w:afterAutospacing="0"/>
        <w:ind w:left="709"/>
        <w:rPr>
          <w:color w:val="000000"/>
          <w:sz w:val="28"/>
          <w:szCs w:val="28"/>
        </w:rPr>
      </w:pPr>
      <w:r w:rsidRPr="002859A8">
        <w:rPr>
          <w:color w:val="000000"/>
          <w:sz w:val="28"/>
          <w:szCs w:val="28"/>
        </w:rPr>
        <w:t xml:space="preserve">Коллекция SAE </w:t>
      </w:r>
      <w:proofErr w:type="spellStart"/>
      <w:r w:rsidRPr="002859A8">
        <w:rPr>
          <w:color w:val="000000"/>
          <w:sz w:val="28"/>
          <w:szCs w:val="28"/>
        </w:rPr>
        <w:t>eBooks</w:t>
      </w:r>
      <w:proofErr w:type="spellEnd"/>
      <w:r w:rsidRPr="002859A8">
        <w:rPr>
          <w:color w:val="000000"/>
          <w:sz w:val="28"/>
          <w:szCs w:val="28"/>
        </w:rPr>
        <w:t xml:space="preserve"> </w:t>
      </w:r>
      <w:proofErr w:type="spellStart"/>
      <w:r w:rsidRPr="002859A8">
        <w:rPr>
          <w:color w:val="000000"/>
          <w:sz w:val="28"/>
          <w:szCs w:val="28"/>
        </w:rPr>
        <w:t>Collection</w:t>
      </w:r>
      <w:proofErr w:type="spellEnd"/>
      <w:r w:rsidRPr="002859A8">
        <w:rPr>
          <w:color w:val="000000"/>
          <w:sz w:val="28"/>
          <w:szCs w:val="28"/>
        </w:rPr>
        <w:t> предлагает учебные материалы для студентов/молодых инженеров/исследователей, освещает меняющиеся технологии и тенденции, охватывает различные темы, связанные с машиностроением.</w:t>
      </w: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 </w:t>
      </w:r>
      <w:hyperlink r:id="rId34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SAGE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Publishing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: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Sage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Premier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2021</w:t>
        </w:r>
      </w:hyperlink>
    </w:p>
    <w:p w:rsidR="002859A8" w:rsidRPr="002859A8" w:rsidRDefault="002859A8" w:rsidP="002859A8">
      <w:pPr>
        <w:spacing w:before="100" w:beforeAutospacing="1" w:after="100" w:afterAutospacing="1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SAGE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Premier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– база данных, содержащая полнотекстовую коллекцию журналов издательства </w:t>
      </w:r>
      <w:proofErr w:type="spellStart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Sage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Publications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Ltd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. </w:t>
      </w:r>
      <w:proofErr w:type="gram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Коллекция включает в себя международные рецензируемые журналы (более 500 изданий научных и профессиональных сообществ) по различным областям знаний: геронтология, антропология, археология, искусство, медицина, юриспруденция, география, физика, международные отношения, политика, социология.</w:t>
      </w:r>
      <w:proofErr w:type="gramEnd"/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-</w:t>
      </w:r>
      <w:r w:rsidRPr="002859A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hyperlink r:id="rId35" w:tgtFrame="_blank" w:history="1">
        <w:r w:rsidRPr="002859A8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Society for Industrial and Applied Mathematics (SIAM): SIAM ‘Package D’ Trial Package</w:t>
        </w:r>
      </w:hyperlink>
    </w:p>
    <w:tbl>
      <w:tblPr>
        <w:tblW w:w="9656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6"/>
      </w:tblGrid>
      <w:tr w:rsidR="002859A8" w:rsidRPr="002859A8" w:rsidTr="00886F9B">
        <w:trPr>
          <w:tblCellSpacing w:w="0" w:type="dxa"/>
        </w:trPr>
        <w:tc>
          <w:tcPr>
            <w:tcW w:w="9656" w:type="dxa"/>
            <w:shd w:val="clear" w:color="auto" w:fill="FFFFFF"/>
            <w:tcMar>
              <w:top w:w="0" w:type="dxa"/>
              <w:left w:w="300" w:type="dxa"/>
              <w:bottom w:w="0" w:type="dxa"/>
              <w:right w:w="300" w:type="dxa"/>
            </w:tcMar>
            <w:hideMark/>
          </w:tcPr>
          <w:p w:rsidR="002859A8" w:rsidRPr="002859A8" w:rsidRDefault="002859A8" w:rsidP="00886F9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SIAM является ведущей международной организацией, объединяющей исследователей, преподавателей, практиков и студентов, основной интерес которых связан с математикой и вычислительными науками и их практическим применением. SIAM публикует 18 рецензируемых научных журналов в таких отраслях, как: классическая прикладная математика, прикладная геометрия, линейная алгебра, вычислительная математика и другие.   Большинство журналов входят в квартиль Q1 - Q2 по своей тематике, а также входят в </w:t>
            </w:r>
            <w:proofErr w:type="spellStart"/>
            <w:r w:rsidRPr="0028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Top</w:t>
            </w:r>
            <w:proofErr w:type="spellEnd"/>
            <w:r w:rsidRPr="002859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 в своей области.</w:t>
            </w:r>
          </w:p>
        </w:tc>
      </w:tr>
    </w:tbl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59A8" w:rsidRPr="002859A8" w:rsidRDefault="002859A8" w:rsidP="002859A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-  </w:t>
      </w:r>
      <w:proofErr w:type="spellStart"/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instrText xml:space="preserve"> HYPERLINK "https://podpiska.rfbr.ru/news/281" \t "_blank" </w:instrText>
      </w: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2859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Thieme</w:t>
      </w:r>
      <w:proofErr w:type="spellEnd"/>
      <w:r w:rsidRPr="002859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 xml:space="preserve"> Group (</w:t>
      </w:r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Georg </w:t>
      </w:r>
      <w:proofErr w:type="spellStart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Thieme</w:t>
      </w:r>
      <w:proofErr w:type="spellEnd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</w:t>
      </w:r>
      <w:proofErr w:type="spellStart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>Verlag</w:t>
      </w:r>
      <w:proofErr w:type="spellEnd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lang w:val="en-US"/>
        </w:rPr>
        <w:t xml:space="preserve"> KG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): </w:t>
      </w:r>
      <w:r w:rsidRPr="002859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eastAsia="ru-RU"/>
        </w:rPr>
        <w:t>С</w:t>
      </w:r>
      <w:proofErr w:type="spellStart"/>
      <w:r w:rsidRPr="002859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>hemistry</w:t>
      </w:r>
      <w:proofErr w:type="spellEnd"/>
      <w:r w:rsidRPr="002859A8"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  <w:lang w:val="en-US" w:eastAsia="ru-RU"/>
        </w:rPr>
        <w:t xml:space="preserve"> journal package</w:t>
      </w: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 xml:space="preserve"> + </w:t>
      </w:r>
      <w:hyperlink r:id="rId36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Science of Synthesis</w:t>
        </w:r>
      </w:hyperlink>
    </w:p>
    <w:p w:rsidR="002859A8" w:rsidRPr="002859A8" w:rsidRDefault="002859A8" w:rsidP="002859A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Thieme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Chemistry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вклю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ча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ет пять пол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но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тек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сто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вых жур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на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лов по химии. Это ав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то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ри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тет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ные на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уч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ные жур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на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лы, че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ты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ре из ко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то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рых ин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дек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си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ру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ют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ся в меж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ду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на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род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ных ба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>зах дан</w:t>
      </w: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softHyphen/>
        <w:t xml:space="preserve">ных 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Web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of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Science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и 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Scopus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: 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Pharmacopsychiatry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Planta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Medica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Synfacts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Synlett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, </w:t>
      </w:r>
    </w:p>
    <w:p w:rsidR="002859A8" w:rsidRPr="002859A8" w:rsidRDefault="002859A8" w:rsidP="002859A8">
      <w:pPr>
        <w:spacing w:after="0" w:line="240" w:lineRule="auto"/>
        <w:ind w:left="709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Synthesis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:rsidR="002859A8" w:rsidRPr="002859A8" w:rsidRDefault="002859A8" w:rsidP="002859A8">
      <w:pPr>
        <w:spacing w:after="0" w:line="240" w:lineRule="auto"/>
        <w:ind w:left="709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proofErr w:type="spellStart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Science</w:t>
      </w:r>
      <w:proofErr w:type="spellEnd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of</w:t>
      </w:r>
      <w:proofErr w:type="spellEnd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 xml:space="preserve"> </w:t>
      </w:r>
      <w:proofErr w:type="spellStart"/>
      <w:r w:rsidRPr="002859A8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Synthesis</w:t>
      </w:r>
      <w:proofErr w:type="spellEnd"/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 - это база данных для химиков в области органической и металлоорганической химии, содержащая полнотекстовые описания органических преобразований и синтетических методов, а также экспериментальных процедур.</w:t>
      </w:r>
    </w:p>
    <w:p w:rsidR="002859A8" w:rsidRPr="002859A8" w:rsidRDefault="002859A8" w:rsidP="002859A8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</w:p>
    <w:p w:rsidR="002859A8" w:rsidRPr="002859A8" w:rsidRDefault="002859A8" w:rsidP="002859A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A8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hyperlink r:id="rId37" w:tgtFrame="_blank" w:history="1"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Taylor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&amp;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Francis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Group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: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STM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 xml:space="preserve"> </w:t>
        </w:r>
        <w:r w:rsidRPr="002859A8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eBooks</w:t>
        </w:r>
      </w:hyperlink>
    </w:p>
    <w:p w:rsidR="002859A8" w:rsidRPr="002859A8" w:rsidRDefault="002859A8" w:rsidP="002859A8">
      <w:pPr>
        <w:spacing w:before="100" w:beforeAutospacing="1" w:after="100" w:afterAutospacing="1" w:line="240" w:lineRule="auto"/>
        <w:ind w:left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Taylor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Francis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Group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международное книжное издательство со штаб-квартирой в Великобритании. Специализируется на публикации академической литературы и научных журналов.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Taylor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&amp;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Francis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ежегодно публикует более 1800 новых книг и 1000 журналов. </w:t>
      </w:r>
      <w:proofErr w:type="gram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Весь богатейший книжный контент издательства (более 235 000 изданий) представлен на единой платформе, обеспечивающий доступ к книгам по всем тематическим направлениям: экономика и финансы, статистика, социальные науки, гуманитарные науки, математика, компьютерные науки, туризм, медицинские науки, экология, естественные науки, политика и международные отношения, спорт и многие другие.</w:t>
      </w:r>
      <w:proofErr w:type="gramEnd"/>
    </w:p>
    <w:p w:rsidR="002859A8" w:rsidRPr="002859A8" w:rsidRDefault="002859A8" w:rsidP="002859A8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Календарь бесплатных </w:t>
      </w:r>
      <w:proofErr w:type="spellStart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>вебинаров</w:t>
      </w:r>
      <w:proofErr w:type="spellEnd"/>
      <w:r w:rsidRPr="002859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использованию тестовых ресурсов размещен по ссылке </w:t>
      </w:r>
      <w:r w:rsidRPr="002859A8">
        <w:rPr>
          <w:rFonts w:ascii="Times New Roman" w:hAnsi="Times New Roman" w:cs="Times New Roman"/>
          <w:color w:val="000000"/>
          <w:sz w:val="28"/>
          <w:szCs w:val="28"/>
        </w:rPr>
        <w:t> </w:t>
      </w:r>
      <w:hyperlink r:id="rId38" w:tgtFrame="_blank" w:history="1">
        <w:r w:rsidRPr="002859A8">
          <w:rPr>
            <w:rStyle w:val="a3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>https://podpiska.rfbr.ru/storage/events.html</w:t>
        </w:r>
      </w:hyperlink>
    </w:p>
    <w:p w:rsidR="002859A8" w:rsidRPr="002859A8" w:rsidRDefault="002859A8" w:rsidP="002859A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859A8" w:rsidRPr="002859A8" w:rsidSect="002859A8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2017"/>
    <w:multiLevelType w:val="multilevel"/>
    <w:tmpl w:val="B83EC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574BF"/>
    <w:multiLevelType w:val="hybridMultilevel"/>
    <w:tmpl w:val="AF944868"/>
    <w:lvl w:ilvl="0" w:tplc="4D5C2B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DFD"/>
    <w:rsid w:val="002859A8"/>
    <w:rsid w:val="00300DFD"/>
    <w:rsid w:val="004711FB"/>
    <w:rsid w:val="006274F0"/>
    <w:rsid w:val="00A673A3"/>
    <w:rsid w:val="00C67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9A8"/>
    <w:rPr>
      <w:b/>
      <w:bCs/>
    </w:rPr>
  </w:style>
  <w:style w:type="paragraph" w:styleId="a6">
    <w:name w:val="List Paragraph"/>
    <w:basedOn w:val="a"/>
    <w:uiPriority w:val="34"/>
    <w:qFormat/>
    <w:rsid w:val="00285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859A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2859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2859A8"/>
    <w:rPr>
      <w:b/>
      <w:bCs/>
    </w:rPr>
  </w:style>
  <w:style w:type="paragraph" w:styleId="a6">
    <w:name w:val="List Paragraph"/>
    <w:basedOn w:val="a"/>
    <w:uiPriority w:val="34"/>
    <w:qFormat/>
    <w:rsid w:val="00285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odpiska.rfbr.ru/news/301" TargetMode="External"/><Relationship Id="rId13" Type="http://schemas.openxmlformats.org/officeDocument/2006/relationships/hyperlink" Target="https://podpiska.rfbr.ru/news/310" TargetMode="External"/><Relationship Id="rId18" Type="http://schemas.openxmlformats.org/officeDocument/2006/relationships/hyperlink" Target="https://podpiska.rfbr.ru/news/271" TargetMode="External"/><Relationship Id="rId26" Type="http://schemas.openxmlformats.org/officeDocument/2006/relationships/hyperlink" Target="https://about.jstor.org/librarians/journals/discipline-specific/" TargetMode="External"/><Relationship Id="rId39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about.jstor.org/librarians/journals/arts-sciences-ii/" TargetMode="External"/><Relationship Id="rId34" Type="http://schemas.openxmlformats.org/officeDocument/2006/relationships/hyperlink" Target="https://podpiska.rfbr.ru/news/299" TargetMode="External"/><Relationship Id="rId7" Type="http://schemas.openxmlformats.org/officeDocument/2006/relationships/hyperlink" Target="https://podpiska.rfbr.ru/news/298" TargetMode="External"/><Relationship Id="rId12" Type="http://schemas.openxmlformats.org/officeDocument/2006/relationships/hyperlink" Target="https://www.futuremedicine.com/" TargetMode="External"/><Relationship Id="rId17" Type="http://schemas.openxmlformats.org/officeDocument/2006/relationships/hyperlink" Target="https://podpiska.rfbr.ru/news/324" TargetMode="External"/><Relationship Id="rId25" Type="http://schemas.openxmlformats.org/officeDocument/2006/relationships/hyperlink" Target="https://about.jstor.org/librarians/journals/life-sciences/" TargetMode="External"/><Relationship Id="rId33" Type="http://schemas.openxmlformats.org/officeDocument/2006/relationships/hyperlink" Target="https://podpiska.rfbr.ru/news/292" TargetMode="External"/><Relationship Id="rId38" Type="http://schemas.openxmlformats.org/officeDocument/2006/relationships/hyperlink" Target="https://podpiska.rfbr.ru/storage/event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podpiska.rfbr.ru/news/323" TargetMode="External"/><Relationship Id="rId20" Type="http://schemas.openxmlformats.org/officeDocument/2006/relationships/hyperlink" Target="https://about.jstor.org/librarians/journals/arts-sciences-i/" TargetMode="External"/><Relationship Id="rId29" Type="http://schemas.openxmlformats.org/officeDocument/2006/relationships/hyperlink" Target="https://podpiska.rfbr.ru/news/29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podpiska.rfbr.ru/news/265" TargetMode="External"/><Relationship Id="rId11" Type="http://schemas.openxmlformats.org/officeDocument/2006/relationships/hyperlink" Target="https://www.future-science-group.com/" TargetMode="External"/><Relationship Id="rId24" Type="http://schemas.openxmlformats.org/officeDocument/2006/relationships/hyperlink" Target="https://about.jstor.org/librarians/journals/arts-sciences-vii/" TargetMode="External"/><Relationship Id="rId32" Type="http://schemas.openxmlformats.org/officeDocument/2006/relationships/hyperlink" Target="https://podpiska.rfbr.ru/news/285" TargetMode="External"/><Relationship Id="rId37" Type="http://schemas.openxmlformats.org/officeDocument/2006/relationships/hyperlink" Target="https://podpiska.rfbr.ru/news/325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podpiska.rfbr.ru/news/322" TargetMode="External"/><Relationship Id="rId23" Type="http://schemas.openxmlformats.org/officeDocument/2006/relationships/hyperlink" Target="https://about.jstor.org/librarians/journals/arts-sciences-vi/" TargetMode="External"/><Relationship Id="rId28" Type="http://schemas.openxmlformats.org/officeDocument/2006/relationships/hyperlink" Target="https://about.jstor.org/librarians/thematic-collections/sustainability/" TargetMode="External"/><Relationship Id="rId36" Type="http://schemas.openxmlformats.org/officeDocument/2006/relationships/hyperlink" Target="https://podpiska.rfbr.ru/news/282" TargetMode="External"/><Relationship Id="rId10" Type="http://schemas.openxmlformats.org/officeDocument/2006/relationships/hyperlink" Target="https://podpiska.rfbr.ru/news/314" TargetMode="External"/><Relationship Id="rId19" Type="http://schemas.openxmlformats.org/officeDocument/2006/relationships/hyperlink" Target="https://podpiska.rfbr.ru/news/317" TargetMode="External"/><Relationship Id="rId31" Type="http://schemas.openxmlformats.org/officeDocument/2006/relationships/hyperlink" Target="https://podpiska.rfbr.ru/news/294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podpiska.rfbr.ru/news/327" TargetMode="External"/><Relationship Id="rId14" Type="http://schemas.openxmlformats.org/officeDocument/2006/relationships/hyperlink" Target="https://podpiska.rfbr.ru/news/305" TargetMode="External"/><Relationship Id="rId22" Type="http://schemas.openxmlformats.org/officeDocument/2006/relationships/hyperlink" Target="https://about.jstor.org/librarians/journals/arts-sciences-iv/" TargetMode="External"/><Relationship Id="rId27" Type="http://schemas.openxmlformats.org/officeDocument/2006/relationships/hyperlink" Target="https://about.jstor.org/librarians/journals/discipline-specific/" TargetMode="External"/><Relationship Id="rId30" Type="http://schemas.openxmlformats.org/officeDocument/2006/relationships/hyperlink" Target="https://podpiska.rfbr.ru/news/303" TargetMode="External"/><Relationship Id="rId35" Type="http://schemas.openxmlformats.org/officeDocument/2006/relationships/hyperlink" Target="https://podpiska.rfbr.ru/news/3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2443</Words>
  <Characters>13930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student</cp:lastModifiedBy>
  <cp:revision>5</cp:revision>
  <dcterms:created xsi:type="dcterms:W3CDTF">2021-11-11T06:45:00Z</dcterms:created>
  <dcterms:modified xsi:type="dcterms:W3CDTF">2021-11-11T07:08:00Z</dcterms:modified>
</cp:coreProperties>
</file>